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Default Extension="jpeg" ContentType="image/jpeg"/>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tabs>
          <w:tab w:pos="17015" w:val="left" w:leader="none"/>
        </w:tabs>
        <w:spacing w:line="240" w:lineRule="auto"/>
        <w:ind w:left="547" w:right="0" w:firstLine="0"/>
        <w:rPr>
          <w:rFonts w:ascii="Times New Roman"/>
          <w:sz w:val="20"/>
        </w:rPr>
      </w:pPr>
      <w:r>
        <w:rPr>
          <w:rFonts w:ascii="Times New Roman"/>
          <w:position w:val="47"/>
          <w:sz w:val="20"/>
        </w:rPr>
        <w:pict>
          <v:group style="width:157.450pt;height:29.4pt;mso-position-horizontal-relative:char;mso-position-vertical-relative:line" coordorigin="0,0" coordsize="3149,588">
            <v:shape style="position:absolute;left:2982;top:421;width:167;height:167" type="#_x0000_t75" stroked="false">
              <v:imagedata r:id="rId5" o:title=""/>
            </v:shape>
            <v:rect style="position:absolute;left:982;top:0;width:146;height:579" filled="true" fillcolor="#000000" stroked="false">
              <v:fill type="solid"/>
            </v:rect>
            <v:shape style="position:absolute;left:1184;top:141;width:420;height:446" coordorigin="1185,141" coordsize="420,446" path="m1395,141l1348,145,1307,156,1271,174,1240,199,1216,231,1199,269,1188,313,1185,363,1188,412,1199,455,1216,493,1240,526,1271,552,1307,571,1348,583,1394,586,1441,583,1482,571,1518,553,1549,527,1573,494,1581,477,1395,477,1379,475,1366,469,1355,460,1346,448,1340,431,1335,412,1333,389,1332,363,1333,337,1335,315,1340,296,1346,280,1354,268,1365,259,1378,254,1394,252,1582,252,1579,246,1564,222,1547,201,1527,183,1505,168,1480,156,1454,148,1426,143,1395,141xm1582,252l1394,252,1410,254,1423,259,1434,268,1443,280,1449,296,1453,315,1455,337,1456,363,1455,389,1453,412,1449,431,1443,448,1435,460,1424,469,1411,475,1395,477,1581,477,1590,456,1601,413,1604,363,1602,330,1598,300,1590,272,1582,252xe" filled="true" fillcolor="#000000" stroked="false">
              <v:path arrowok="t"/>
              <v:fill type="solid"/>
            </v:shape>
            <v:rect style="position:absolute;left:1662;top:149;width:145;height:430" filled="true" fillcolor="#000000" stroked="false">
              <v:fill type="solid"/>
            </v:rect>
            <v:line style="position:absolute" from="1662,48" to="1806,48" stroked="true" strokeweight="4.819867pt" strokecolor="#000000">
              <v:stroke dashstyle="solid"/>
            </v:line>
            <v:shape style="position:absolute;left:1864;top:13;width:307;height:574" coordorigin="1865,13" coordsize="307,574" path="m2062,260l1915,260,1915,437,1917,472,1923,503,1933,529,1948,549,1966,566,1990,577,2018,584,2052,586,2070,586,2086,585,2101,584,2115,581,2128,578,2143,573,2157,568,2171,563,2171,469,2101,469,2084,466,2072,459,2064,446,2062,428,2062,260xm2171,454l2151,460,2133,465,2116,468,2101,469,2171,469,2171,454xm2154,149l1865,149,1865,260,2154,260,2154,149xm2062,13l1915,40,1915,149,2062,149,2062,13xe" filled="true" fillcolor="#000000" stroked="false">
              <v:path arrowok="t"/>
              <v:fill type="solid"/>
            </v:shape>
            <v:shape style="position:absolute;left:2200;top:13;width:306;height:574" coordorigin="2201,13" coordsize="306,574" path="m2398,260l2251,260,2251,437,2253,472,2259,503,2269,529,2284,549,2302,566,2326,577,2354,584,2388,586,2406,586,2422,585,2437,584,2450,581,2464,578,2478,573,2492,568,2506,563,2506,469,2436,469,2419,466,2407,459,2400,446,2398,428,2398,260xm2506,454l2487,460,2469,465,2452,468,2436,469,2506,469,2506,454xm2490,149l2201,149,2201,260,2490,260,2490,149xm2398,13l2251,37,2251,149,2398,149,2398,13xe" filled="true" fillcolor="#000000" stroked="false">
              <v:path arrowok="t"/>
              <v:fill type="solid"/>
            </v:shape>
            <v:shape style="position:absolute;left:2540;top:141;width:406;height:446" coordorigin="2540,141" coordsize="406,446" path="m2748,141l2701,145,2659,156,2624,174,2595,199,2571,232,2554,270,2544,316,2540,367,2544,417,2555,460,2573,498,2599,529,2630,555,2668,572,2712,583,2761,586,2785,586,2808,584,2829,582,2849,580,2866,575,2884,570,2902,563,2919,555,2901,481,2778,481,2759,479,2741,476,2725,470,2712,461,2702,449,2694,436,2689,421,2687,404,2946,404,2946,338,2944,310,2690,310,2692,294,2696,280,2702,268,2710,259,2719,252,2730,246,2741,243,2753,242,2928,242,2917,220,2895,191,2866,170,2832,154,2793,144,2748,141xm2896,458l2884,463,2872,467,2860,470,2832,476,2815,479,2797,480,2778,481,2901,481,2896,458xm2928,242l2753,242,2766,243,2778,246,2788,252,2797,260,2804,271,2810,282,2813,295,2814,310,2944,310,2943,293,2933,254,2928,242xe" filled="true" fillcolor="#000000" stroked="false">
              <v:path arrowok="t"/>
              <v:fill type="solid"/>
            </v:shape>
            <v:shape style="position:absolute;left:0;top:2;width:478;height:576" coordorigin="0,3" coordsize="478,576" path="m194,3l0,3,0,578,182,578,249,573,307,559,358,534,401,500,434,458,438,450,152,450,152,128,444,128,437,113,405,74,363,43,315,20,259,7,194,3xm444,128l196,128,225,131,251,138,272,150,290,166,303,188,312,215,318,247,320,284,318,324,312,358,302,387,287,409,269,427,246,440,218,448,186,450,438,450,458,406,473,347,477,279,473,215,459,160,444,128xe" filled="true" fillcolor="#000000" stroked="false">
              <v:path arrowok="t"/>
              <v:fill type="solid"/>
            </v:shape>
            <v:shape style="position:absolute;left:521;top:141;width:406;height:446" coordorigin="521,141" coordsize="406,446" path="m729,141l681,145,640,156,605,174,575,199,552,232,535,270,525,316,521,367,525,417,536,460,554,498,579,529,611,555,649,572,692,583,742,586,767,586,789,584,810,582,829,580,847,575,865,570,882,563,899,555,882,481,759,481,739,479,722,476,707,470,693,461,683,449,675,436,670,421,668,404,927,404,927,338,925,310,670,310,673,294,677,280,683,268,690,259,700,252,710,246,722,243,734,242,908,242,898,220,875,191,847,170,813,154,774,144,729,141xm877,458l865,463,853,467,842,470,830,473,814,476,796,479,778,480,759,481,882,481,877,458xm908,242l734,242,747,243,759,246,769,252,778,260,785,271,791,282,794,295,795,310,925,310,924,293,914,254,908,242xe" filled="true" fillcolor="#000000" stroked="false">
              <v:path arrowok="t"/>
              <v:fill type="solid"/>
            </v:shape>
          </v:group>
        </w:pict>
      </w:r>
      <w:r>
        <w:rPr>
          <w:rFonts w:ascii="Times New Roman"/>
          <w:position w:val="47"/>
          <w:sz w:val="20"/>
        </w:rPr>
      </w:r>
      <w:r>
        <w:rPr>
          <w:rFonts w:ascii="Times New Roman"/>
          <w:position w:val="47"/>
          <w:sz w:val="20"/>
        </w:rPr>
        <w:tab/>
      </w:r>
      <w:r>
        <w:rPr>
          <w:rFonts w:ascii="Times New Roman"/>
          <w:sz w:val="20"/>
        </w:rPr>
        <w:drawing>
          <wp:inline distT="0" distB="0" distL="0" distR="0">
            <wp:extent cx="822982" cy="829055"/>
            <wp:effectExtent l="0" t="0" r="0" b="0"/>
            <wp:docPr id="1" name="image2.png" descr=""/>
            <wp:cNvGraphicFramePr>
              <a:graphicFrameLocks noChangeAspect="1"/>
            </wp:cNvGraphicFramePr>
            <a:graphic>
              <a:graphicData uri="http://schemas.openxmlformats.org/drawingml/2006/picture">
                <pic:pic>
                  <pic:nvPicPr>
                    <pic:cNvPr id="2" name="image2.png"/>
                    <pic:cNvPicPr/>
                  </pic:nvPicPr>
                  <pic:blipFill>
                    <a:blip r:embed="rId6" cstate="print"/>
                    <a:stretch>
                      <a:fillRect/>
                    </a:stretch>
                  </pic:blipFill>
                  <pic:spPr>
                    <a:xfrm>
                      <a:off x="0" y="0"/>
                      <a:ext cx="822982" cy="829055"/>
                    </a:xfrm>
                    <a:prstGeom prst="rect">
                      <a:avLst/>
                    </a:prstGeom>
                  </pic:spPr>
                </pic:pic>
              </a:graphicData>
            </a:graphic>
          </wp:inline>
        </w:drawing>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Heading5"/>
        <w:spacing w:before="248"/>
      </w:pPr>
      <w:r>
        <w:rPr/>
        <w:drawing>
          <wp:anchor distT="0" distB="0" distL="0" distR="0" allowOverlap="1" layoutInCell="1" locked="0" behindDoc="1" simplePos="0" relativeHeight="268325303">
            <wp:simplePos x="0" y="0"/>
            <wp:positionH relativeFrom="page">
              <wp:posOffset>3442715</wp:posOffset>
            </wp:positionH>
            <wp:positionV relativeFrom="paragraph">
              <wp:posOffset>-4723934</wp:posOffset>
            </wp:positionV>
            <wp:extent cx="5431536" cy="5433060"/>
            <wp:effectExtent l="0" t="0" r="0" b="0"/>
            <wp:wrapNone/>
            <wp:docPr id="3" name="image3.png" descr=""/>
            <wp:cNvGraphicFramePr>
              <a:graphicFrameLocks noChangeAspect="1"/>
            </wp:cNvGraphicFramePr>
            <a:graphic>
              <a:graphicData uri="http://schemas.openxmlformats.org/drawingml/2006/picture">
                <pic:pic>
                  <pic:nvPicPr>
                    <pic:cNvPr id="4" name="image3.png"/>
                    <pic:cNvPicPr/>
                  </pic:nvPicPr>
                  <pic:blipFill>
                    <a:blip r:embed="rId7" cstate="print"/>
                    <a:stretch>
                      <a:fillRect/>
                    </a:stretch>
                  </pic:blipFill>
                  <pic:spPr>
                    <a:xfrm>
                      <a:off x="0" y="0"/>
                      <a:ext cx="5431536" cy="5433060"/>
                    </a:xfrm>
                    <a:prstGeom prst="rect">
                      <a:avLst/>
                    </a:prstGeom>
                  </pic:spPr>
                </pic:pic>
              </a:graphicData>
            </a:graphic>
          </wp:anchor>
        </w:drawing>
      </w:r>
      <w:r>
        <w:rPr/>
        <w:t>Analyse af behov for infrastruktur</w:t>
      </w:r>
    </w:p>
    <w:p>
      <w:pPr>
        <w:spacing w:line="435" w:lineRule="exact" w:before="0"/>
        <w:ind w:left="542" w:right="0" w:firstLine="0"/>
        <w:jc w:val="left"/>
        <w:rPr>
          <w:sz w:val="36"/>
        </w:rPr>
      </w:pPr>
      <w:r>
        <w:rPr>
          <w:sz w:val="36"/>
        </w:rPr>
        <w:t>for positionerings- og navigationsdata</w:t>
      </w:r>
    </w:p>
    <w:p>
      <w:pPr>
        <w:spacing w:before="60"/>
        <w:ind w:left="548" w:right="0" w:firstLine="0"/>
        <w:jc w:val="left"/>
        <w:rPr>
          <w:sz w:val="32"/>
        </w:rPr>
      </w:pPr>
      <w:r>
        <w:rPr>
          <w:sz w:val="32"/>
        </w:rPr>
        <w:t>Endelig rapport</w:t>
      </w:r>
    </w:p>
    <w:p>
      <w:pPr>
        <w:pStyle w:val="BodyText"/>
        <w:spacing w:before="11"/>
        <w:rPr>
          <w:sz w:val="37"/>
        </w:rPr>
      </w:pPr>
    </w:p>
    <w:p>
      <w:pPr>
        <w:spacing w:before="0"/>
        <w:ind w:left="542" w:right="0" w:firstLine="0"/>
        <w:jc w:val="left"/>
        <w:rPr>
          <w:sz w:val="21"/>
        </w:rPr>
      </w:pPr>
      <w:r>
        <w:rPr>
          <w:sz w:val="21"/>
        </w:rPr>
        <w:t>December 2017</w:t>
      </w:r>
    </w:p>
    <w:p>
      <w:pPr>
        <w:spacing w:after="0"/>
        <w:jc w:val="left"/>
        <w:rPr>
          <w:sz w:val="21"/>
        </w:rPr>
        <w:sectPr>
          <w:type w:val="continuous"/>
          <w:pgSz w:w="19200" w:h="10800" w:orient="landscape"/>
          <w:pgMar w:top="480" w:bottom="280" w:left="200" w:right="400"/>
        </w:sectPr>
      </w:pPr>
    </w:p>
    <w:p>
      <w:pPr>
        <w:pStyle w:val="Heading4"/>
        <w:spacing w:before="88"/>
        <w:ind w:left="540"/>
      </w:pPr>
      <w:r>
        <w:rPr/>
        <w:t>Indholdsfortegnelse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0"/>
        </w:rPr>
      </w:pPr>
    </w:p>
    <w:p>
      <w:pPr>
        <w:pStyle w:val="Heading8"/>
        <w:numPr>
          <w:ilvl w:val="0"/>
          <w:numId w:val="1"/>
        </w:numPr>
        <w:tabs>
          <w:tab w:pos="853" w:val="left" w:leader="none"/>
          <w:tab w:pos="8800" w:val="left" w:leader="dot"/>
        </w:tabs>
        <w:spacing w:line="240" w:lineRule="auto" w:before="101" w:after="0"/>
        <w:ind w:left="852" w:right="0" w:hanging="312"/>
        <w:jc w:val="left"/>
      </w:pPr>
      <w:r>
        <w:rPr/>
        <w:t>Introduktion</w:t>
      </w:r>
      <w:r>
        <w:rPr>
          <w:spacing w:val="-6"/>
        </w:rPr>
        <w:t> </w:t>
      </w:r>
      <w:r>
        <w:rPr/>
        <w:t>og</w:t>
      </w:r>
      <w:r>
        <w:rPr>
          <w:spacing w:val="-2"/>
        </w:rPr>
        <w:t> </w:t>
      </w:r>
      <w:r>
        <w:rPr/>
        <w:t>sammenfatning</w:t>
        <w:tab/>
        <w:t>s.</w:t>
      </w:r>
      <w:r>
        <w:rPr>
          <w:spacing w:val="-2"/>
        </w:rPr>
        <w:t> </w:t>
      </w:r>
      <w:r>
        <w:rPr/>
        <w:t>3</w:t>
      </w:r>
    </w:p>
    <w:p>
      <w:pPr>
        <w:pStyle w:val="ListParagraph"/>
        <w:numPr>
          <w:ilvl w:val="0"/>
          <w:numId w:val="1"/>
        </w:numPr>
        <w:tabs>
          <w:tab w:pos="852" w:val="left" w:leader="none"/>
        </w:tabs>
        <w:spacing w:line="240" w:lineRule="auto" w:before="196" w:after="0"/>
        <w:ind w:left="851" w:right="0" w:hanging="311"/>
        <w:jc w:val="left"/>
        <w:rPr>
          <w:b/>
          <w:sz w:val="22"/>
        </w:rPr>
      </w:pPr>
      <w:r>
        <w:rPr>
          <w:b/>
          <w:w w:val="100"/>
          <w:sz w:val="22"/>
        </w:rPr>
        <w:t>Br</w:t>
      </w:r>
      <w:r>
        <w:rPr>
          <w:b/>
          <w:spacing w:val="1"/>
          <w:w w:val="100"/>
          <w:sz w:val="22"/>
        </w:rPr>
        <w:t>u</w:t>
      </w:r>
      <w:r>
        <w:rPr>
          <w:b/>
          <w:spacing w:val="-1"/>
          <w:w w:val="100"/>
          <w:sz w:val="22"/>
        </w:rPr>
        <w:t>ge</w:t>
      </w:r>
      <w:r>
        <w:rPr>
          <w:b/>
          <w:w w:val="100"/>
          <w:sz w:val="22"/>
        </w:rPr>
        <w:t>n</w:t>
      </w:r>
      <w:r>
        <w:rPr>
          <w:b/>
          <w:spacing w:val="-3"/>
          <w:sz w:val="22"/>
        </w:rPr>
        <w:t> </w:t>
      </w:r>
      <w:r>
        <w:rPr>
          <w:b/>
          <w:spacing w:val="-2"/>
          <w:w w:val="100"/>
          <w:sz w:val="22"/>
        </w:rPr>
        <w:t>a</w:t>
      </w:r>
      <w:r>
        <w:rPr>
          <w:b/>
          <w:w w:val="100"/>
          <w:sz w:val="22"/>
        </w:rPr>
        <w:t>f</w:t>
      </w:r>
      <w:r>
        <w:rPr>
          <w:b/>
          <w:spacing w:val="1"/>
          <w:sz w:val="22"/>
        </w:rPr>
        <w:t> </w:t>
      </w:r>
      <w:r>
        <w:rPr>
          <w:b/>
          <w:spacing w:val="-1"/>
          <w:w w:val="100"/>
          <w:sz w:val="22"/>
        </w:rPr>
        <w:t>p</w:t>
      </w:r>
      <w:r>
        <w:rPr>
          <w:b/>
          <w:w w:val="100"/>
          <w:sz w:val="22"/>
        </w:rPr>
        <w:t>osit</w:t>
      </w:r>
      <w:r>
        <w:rPr>
          <w:b/>
          <w:spacing w:val="-2"/>
          <w:w w:val="100"/>
          <w:sz w:val="22"/>
        </w:rPr>
        <w:t>i</w:t>
      </w:r>
      <w:r>
        <w:rPr>
          <w:b/>
          <w:w w:val="100"/>
          <w:sz w:val="22"/>
        </w:rPr>
        <w:t>on</w:t>
      </w:r>
      <w:r>
        <w:rPr>
          <w:b/>
          <w:spacing w:val="-1"/>
          <w:w w:val="100"/>
          <w:sz w:val="22"/>
        </w:rPr>
        <w:t>eri</w:t>
      </w:r>
      <w:r>
        <w:rPr>
          <w:b/>
          <w:w w:val="100"/>
          <w:sz w:val="22"/>
        </w:rPr>
        <w:t>n</w:t>
      </w:r>
      <w:r>
        <w:rPr>
          <w:b/>
          <w:spacing w:val="-1"/>
          <w:w w:val="100"/>
          <w:sz w:val="22"/>
        </w:rPr>
        <w:t>g</w:t>
      </w:r>
      <w:r>
        <w:rPr>
          <w:b/>
          <w:w w:val="100"/>
          <w:sz w:val="22"/>
        </w:rPr>
        <w:t>s</w:t>
      </w:r>
      <w:r>
        <w:rPr>
          <w:b/>
          <w:spacing w:val="-1"/>
          <w:w w:val="100"/>
          <w:sz w:val="22"/>
        </w:rPr>
        <w:t>d</w:t>
      </w:r>
      <w:r>
        <w:rPr>
          <w:b/>
          <w:spacing w:val="-2"/>
          <w:w w:val="100"/>
          <w:sz w:val="22"/>
        </w:rPr>
        <w:t>a</w:t>
      </w:r>
      <w:r>
        <w:rPr>
          <w:b/>
          <w:w w:val="100"/>
          <w:sz w:val="22"/>
        </w:rPr>
        <w:t>ta</w:t>
      </w:r>
      <w:r>
        <w:rPr>
          <w:b/>
          <w:spacing w:val="-7"/>
          <w:sz w:val="22"/>
        </w:rPr>
        <w:t> </w:t>
      </w:r>
      <w:r>
        <w:rPr>
          <w:b/>
          <w:w w:val="100"/>
          <w:sz w:val="22"/>
        </w:rPr>
        <w:t>vil</w:t>
      </w:r>
      <w:r>
        <w:rPr>
          <w:b/>
          <w:spacing w:val="-1"/>
          <w:sz w:val="22"/>
        </w:rPr>
        <w:t> </w:t>
      </w:r>
      <w:r>
        <w:rPr>
          <w:b/>
          <w:w w:val="100"/>
          <w:sz w:val="22"/>
        </w:rPr>
        <w:t>t</w:t>
      </w:r>
      <w:r>
        <w:rPr>
          <w:b/>
          <w:spacing w:val="-1"/>
          <w:w w:val="100"/>
          <w:sz w:val="22"/>
        </w:rPr>
        <w:t>ag</w:t>
      </w:r>
      <w:r>
        <w:rPr>
          <w:b/>
          <w:w w:val="100"/>
          <w:sz w:val="22"/>
        </w:rPr>
        <w:t>e</w:t>
      </w:r>
      <w:r>
        <w:rPr>
          <w:b/>
          <w:spacing w:val="-2"/>
          <w:sz w:val="22"/>
        </w:rPr>
        <w:t> </w:t>
      </w:r>
      <w:r>
        <w:rPr>
          <w:b/>
          <w:spacing w:val="-1"/>
          <w:w w:val="100"/>
          <w:sz w:val="22"/>
        </w:rPr>
        <w:t>far</w:t>
      </w:r>
      <w:r>
        <w:rPr>
          <w:b/>
          <w:w w:val="100"/>
          <w:sz w:val="22"/>
        </w:rPr>
        <w:t>t</w:t>
      </w:r>
      <w:r>
        <w:rPr>
          <w:b/>
          <w:spacing w:val="-1"/>
          <w:sz w:val="22"/>
        </w:rPr>
        <w:t> </w:t>
      </w:r>
      <w:r>
        <w:rPr>
          <w:b/>
          <w:w w:val="100"/>
          <w:sz w:val="22"/>
        </w:rPr>
        <w:t>i</w:t>
      </w:r>
      <w:r>
        <w:rPr>
          <w:b/>
          <w:spacing w:val="-2"/>
          <w:sz w:val="22"/>
        </w:rPr>
        <w:t> </w:t>
      </w:r>
      <w:r>
        <w:rPr>
          <w:b/>
          <w:spacing w:val="-1"/>
          <w:w w:val="100"/>
          <w:sz w:val="22"/>
        </w:rPr>
        <w:t>d</w:t>
      </w:r>
      <w:r>
        <w:rPr>
          <w:b/>
          <w:w w:val="100"/>
          <w:sz w:val="22"/>
        </w:rPr>
        <w:t>e</w:t>
      </w:r>
      <w:r>
        <w:rPr>
          <w:b/>
          <w:spacing w:val="-2"/>
          <w:sz w:val="22"/>
        </w:rPr>
        <w:t> </w:t>
      </w:r>
      <w:r>
        <w:rPr>
          <w:b/>
          <w:w w:val="100"/>
          <w:sz w:val="22"/>
        </w:rPr>
        <w:t>kom</w:t>
      </w:r>
      <w:r>
        <w:rPr>
          <w:b/>
          <w:spacing w:val="-2"/>
          <w:w w:val="100"/>
          <w:sz w:val="22"/>
        </w:rPr>
        <w:t>m</w:t>
      </w:r>
      <w:r>
        <w:rPr>
          <w:b/>
          <w:spacing w:val="-1"/>
          <w:w w:val="100"/>
          <w:sz w:val="22"/>
        </w:rPr>
        <w:t>e</w:t>
      </w:r>
      <w:r>
        <w:rPr>
          <w:b/>
          <w:w w:val="100"/>
          <w:sz w:val="22"/>
        </w:rPr>
        <w:t>n</w:t>
      </w:r>
      <w:r>
        <w:rPr>
          <w:b/>
          <w:spacing w:val="-1"/>
          <w:w w:val="100"/>
          <w:sz w:val="22"/>
        </w:rPr>
        <w:t>d</w:t>
      </w:r>
      <w:r>
        <w:rPr>
          <w:b/>
          <w:w w:val="100"/>
          <w:sz w:val="22"/>
        </w:rPr>
        <w:t>e</w:t>
      </w:r>
      <w:r>
        <w:rPr>
          <w:b/>
          <w:spacing w:val="-6"/>
          <w:sz w:val="22"/>
        </w:rPr>
        <w:t> </w:t>
      </w:r>
      <w:r>
        <w:rPr>
          <w:b/>
          <w:spacing w:val="-2"/>
          <w:w w:val="100"/>
          <w:sz w:val="22"/>
        </w:rPr>
        <w:t>å</w:t>
      </w:r>
      <w:r>
        <w:rPr>
          <w:b/>
          <w:spacing w:val="-1"/>
          <w:w w:val="100"/>
          <w:sz w:val="22"/>
        </w:rPr>
        <w:t>r</w:t>
      </w:r>
      <w:r>
        <w:rPr>
          <w:b/>
          <w:spacing w:val="1"/>
          <w:w w:val="100"/>
          <w:sz w:val="22"/>
        </w:rPr>
        <w:t>…</w:t>
      </w:r>
      <w:r>
        <w:rPr>
          <w:b/>
          <w:w w:val="100"/>
          <w:sz w:val="22"/>
        </w:rPr>
        <w:t>…</w:t>
      </w:r>
      <w:r>
        <w:rPr>
          <w:b/>
          <w:spacing w:val="-156"/>
          <w:w w:val="100"/>
          <w:sz w:val="22"/>
        </w:rPr>
        <w:t>…</w:t>
      </w:r>
      <w:r>
        <w:rPr>
          <w:b/>
          <w:w w:val="100"/>
          <w:sz w:val="22"/>
        </w:rPr>
        <w:t>s.</w:t>
      </w:r>
      <w:r>
        <w:rPr>
          <w:b/>
          <w:spacing w:val="-2"/>
          <w:sz w:val="22"/>
        </w:rPr>
        <w:t> </w:t>
      </w:r>
      <w:r>
        <w:rPr>
          <w:b/>
          <w:w w:val="100"/>
          <w:sz w:val="22"/>
        </w:rPr>
        <w:t>9</w:t>
      </w:r>
    </w:p>
    <w:p>
      <w:pPr>
        <w:pStyle w:val="ListParagraph"/>
        <w:numPr>
          <w:ilvl w:val="0"/>
          <w:numId w:val="1"/>
        </w:numPr>
        <w:tabs>
          <w:tab w:pos="852" w:val="left" w:leader="none"/>
        </w:tabs>
        <w:spacing w:line="240" w:lineRule="auto" w:before="198" w:after="0"/>
        <w:ind w:left="851" w:right="0" w:hanging="311"/>
        <w:jc w:val="left"/>
        <w:rPr>
          <w:b/>
          <w:sz w:val="22"/>
        </w:rPr>
      </w:pPr>
      <w:r>
        <w:rPr>
          <w:b/>
          <w:sz w:val="22"/>
        </w:rPr>
        <w:t>Myndighedsrollen vil undergå </w:t>
      </w:r>
      <w:r>
        <w:rPr>
          <w:b/>
          <w:spacing w:val="-3"/>
          <w:sz w:val="22"/>
        </w:rPr>
        <w:t>forandring………………………………..s.</w:t>
      </w:r>
      <w:r>
        <w:rPr>
          <w:b/>
          <w:spacing w:val="25"/>
          <w:sz w:val="22"/>
        </w:rPr>
        <w:t> </w:t>
      </w:r>
      <w:r>
        <w:rPr>
          <w:b/>
          <w:sz w:val="22"/>
        </w:rPr>
        <w:t>15</w:t>
      </w:r>
    </w:p>
    <w:p>
      <w:pPr>
        <w:pStyle w:val="ListParagraph"/>
        <w:numPr>
          <w:ilvl w:val="0"/>
          <w:numId w:val="1"/>
        </w:numPr>
        <w:tabs>
          <w:tab w:pos="853" w:val="left" w:leader="none"/>
        </w:tabs>
        <w:spacing w:line="240" w:lineRule="auto" w:before="196" w:after="0"/>
        <w:ind w:left="852" w:right="0" w:hanging="312"/>
        <w:jc w:val="left"/>
        <w:rPr>
          <w:b/>
          <w:sz w:val="22"/>
        </w:rPr>
      </w:pPr>
      <w:r>
        <w:rPr>
          <w:b/>
          <w:sz w:val="22"/>
        </w:rPr>
        <w:t>Fremtidige potentialer på fire offentlige forvaltningsområder…. s.</w:t>
      </w:r>
      <w:r>
        <w:rPr>
          <w:b/>
          <w:spacing w:val="2"/>
          <w:sz w:val="22"/>
        </w:rPr>
        <w:t> </w:t>
      </w:r>
      <w:r>
        <w:rPr>
          <w:b/>
          <w:sz w:val="22"/>
        </w:rPr>
        <w:t>20</w:t>
      </w:r>
    </w:p>
    <w:p>
      <w:pPr>
        <w:pStyle w:val="BodyText"/>
        <w:tabs>
          <w:tab w:pos="8800" w:val="left" w:leader="dot"/>
        </w:tabs>
        <w:spacing w:before="196"/>
        <w:ind w:left="540"/>
      </w:pPr>
      <w:r>
        <w:rPr/>
        <w:t>Case I.</w:t>
      </w:r>
      <w:r>
        <w:rPr>
          <w:spacing w:val="-8"/>
        </w:rPr>
        <w:t> </w:t>
      </w:r>
      <w:r>
        <w:rPr/>
        <w:t>Smart</w:t>
      </w:r>
      <w:r>
        <w:rPr>
          <w:spacing w:val="2"/>
        </w:rPr>
        <w:t> </w:t>
      </w:r>
      <w:r>
        <w:rPr/>
        <w:t>regulering</w:t>
        <w:tab/>
        <w:t>s. 24</w:t>
      </w:r>
    </w:p>
    <w:p>
      <w:pPr>
        <w:pStyle w:val="BodyText"/>
        <w:spacing w:line="415" w:lineRule="auto" w:before="198"/>
        <w:ind w:left="540" w:right="9244"/>
        <w:jc w:val="both"/>
      </w:pPr>
      <w:r>
        <w:rPr/>
        <w:t>Case</w:t>
      </w:r>
      <w:r>
        <w:rPr>
          <w:spacing w:val="-8"/>
        </w:rPr>
        <w:t> </w:t>
      </w:r>
      <w:r>
        <w:rPr/>
        <w:t>II.</w:t>
      </w:r>
      <w:r>
        <w:rPr>
          <w:spacing w:val="-6"/>
        </w:rPr>
        <w:t> </w:t>
      </w:r>
      <w:r>
        <w:rPr/>
        <w:t>Drift</w:t>
      </w:r>
      <w:r>
        <w:rPr>
          <w:spacing w:val="-1"/>
        </w:rPr>
        <w:t> </w:t>
      </w:r>
      <w:r>
        <w:rPr/>
        <w:t>og</w:t>
      </w:r>
      <w:r>
        <w:rPr>
          <w:spacing w:val="-6"/>
        </w:rPr>
        <w:t> </w:t>
      </w:r>
      <w:r>
        <w:rPr/>
        <w:t>vedligehold</w:t>
      </w:r>
      <w:r>
        <w:rPr>
          <w:spacing w:val="-3"/>
        </w:rPr>
        <w:t> </w:t>
      </w:r>
      <w:r>
        <w:rPr/>
        <w:t>af</w:t>
      </w:r>
      <w:r>
        <w:rPr>
          <w:spacing w:val="-3"/>
        </w:rPr>
        <w:t> </w:t>
      </w:r>
      <w:r>
        <w:rPr/>
        <w:t>byareal….…………………………………………………….</w:t>
      </w:r>
      <w:r>
        <w:rPr>
          <w:spacing w:val="-56"/>
        </w:rPr>
        <w:t> </w:t>
      </w:r>
      <w:r>
        <w:rPr/>
        <w:t>s.</w:t>
      </w:r>
      <w:r>
        <w:rPr>
          <w:spacing w:val="-5"/>
        </w:rPr>
        <w:t> </w:t>
      </w:r>
      <w:r>
        <w:rPr/>
        <w:t>32 Case</w:t>
      </w:r>
      <w:r>
        <w:rPr>
          <w:spacing w:val="-6"/>
        </w:rPr>
        <w:t> </w:t>
      </w:r>
      <w:r>
        <w:rPr/>
        <w:t>III.</w:t>
      </w:r>
      <w:r>
        <w:rPr>
          <w:spacing w:val="-6"/>
        </w:rPr>
        <w:t> </w:t>
      </w:r>
      <w:r>
        <w:rPr/>
        <w:t>Bedre</w:t>
      </w:r>
      <w:r>
        <w:rPr>
          <w:spacing w:val="-6"/>
        </w:rPr>
        <w:t> </w:t>
      </w:r>
      <w:r>
        <w:rPr/>
        <w:t>trafikafvikling</w:t>
      </w:r>
      <w:r>
        <w:rPr>
          <w:spacing w:val="7"/>
        </w:rPr>
        <w:t> </w:t>
      </w:r>
      <w:r>
        <w:rPr/>
        <w:t>og</w:t>
      </w:r>
      <w:r>
        <w:rPr>
          <w:spacing w:val="-3"/>
        </w:rPr>
        <w:t> </w:t>
      </w:r>
      <w:r>
        <w:rPr/>
        <w:t>-styring</w:t>
      </w:r>
      <w:r>
        <w:rPr>
          <w:spacing w:val="-1"/>
        </w:rPr>
        <w:t> </w:t>
      </w:r>
      <w:r>
        <w:rPr/>
        <w:t>……………………………………………………</w:t>
      </w:r>
      <w:r>
        <w:rPr>
          <w:spacing w:val="-58"/>
        </w:rPr>
        <w:t> </w:t>
      </w:r>
      <w:r>
        <w:rPr/>
        <w:t>s.</w:t>
      </w:r>
      <w:r>
        <w:rPr>
          <w:spacing w:val="-3"/>
        </w:rPr>
        <w:t> </w:t>
      </w:r>
      <w:r>
        <w:rPr/>
        <w:t>38 Case IV. Bedre multimodale transportløsninger……………………………………………s.</w:t>
      </w:r>
      <w:r>
        <w:rPr>
          <w:spacing w:val="-31"/>
        </w:rPr>
        <w:t> </w:t>
      </w:r>
      <w:r>
        <w:rPr/>
        <w:t>45</w:t>
      </w:r>
    </w:p>
    <w:p>
      <w:pPr>
        <w:pStyle w:val="Heading8"/>
        <w:numPr>
          <w:ilvl w:val="0"/>
          <w:numId w:val="1"/>
        </w:numPr>
        <w:tabs>
          <w:tab w:pos="853" w:val="left" w:leader="none"/>
        </w:tabs>
        <w:spacing w:line="415" w:lineRule="auto" w:before="5" w:after="0"/>
        <w:ind w:left="540" w:right="9199" w:firstLine="0"/>
        <w:jc w:val="both"/>
      </w:pPr>
      <w:r>
        <w:rPr/>
        <w:t>Retninger for pilotprojekter………………………………………….……….s.</w:t>
      </w:r>
      <w:r>
        <w:rPr>
          <w:spacing w:val="-49"/>
        </w:rPr>
        <w:t> </w:t>
      </w:r>
      <w:r>
        <w:rPr/>
        <w:t>52 </w:t>
      </w:r>
      <w:r>
        <w:rPr>
          <w:spacing w:val="-3"/>
        </w:rPr>
        <w:t>Bilag…………………………………….…………………………………………………s.</w:t>
      </w:r>
      <w:r>
        <w:rPr>
          <w:spacing w:val="30"/>
        </w:rPr>
        <w:t> </w:t>
      </w:r>
      <w:r>
        <w:rPr/>
        <w:t>58</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rPr>
          <w:b/>
          <w:sz w:val="29"/>
        </w:rPr>
      </w:pPr>
    </w:p>
    <w:p>
      <w:pPr>
        <w:spacing w:before="100"/>
        <w:ind w:left="0" w:right="339" w:firstLine="0"/>
        <w:jc w:val="right"/>
        <w:rPr>
          <w:sz w:val="13"/>
        </w:rPr>
      </w:pPr>
      <w:r>
        <w:rPr>
          <w:w w:val="99"/>
          <w:sz w:val="13"/>
        </w:rPr>
        <w:t>2</w:t>
      </w:r>
    </w:p>
    <w:p>
      <w:pPr>
        <w:spacing w:after="0"/>
        <w:jc w:val="right"/>
        <w:rPr>
          <w:sz w:val="13"/>
        </w:rPr>
        <w:sectPr>
          <w:pgSz w:w="19200" w:h="10800" w:orient="landscape"/>
          <w:pgMar w:top="540" w:bottom="280" w:left="200" w:right="400"/>
        </w:sectPr>
      </w:pPr>
    </w:p>
    <w:p>
      <w:pPr>
        <w:pStyle w:val="BodyText"/>
        <w:rPr>
          <w:sz w:val="20"/>
        </w:rPr>
      </w:pPr>
      <w:r>
        <w:rPr/>
        <w:pict>
          <v:rect style="position:absolute;margin-left:0pt;margin-top:-.000061pt;width:959.76pt;height:540pt;mso-position-horizontal-relative:page;mso-position-vertical-relative:page;z-index:-110128" filled="true" fillcolor="#002069" stroked="false">
            <v:fill type="solid"/>
            <w10:wrap type="none"/>
          </v:rect>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
        <w:rPr>
          <w:sz w:val="19"/>
        </w:rPr>
      </w:pPr>
    </w:p>
    <w:p>
      <w:pPr>
        <w:pStyle w:val="Heading2"/>
      </w:pPr>
      <w:r>
        <w:rPr>
          <w:color w:val="FFFFFF"/>
        </w:rPr>
        <w:t>Kapitel 1</w:t>
      </w:r>
    </w:p>
    <w:p>
      <w:pPr>
        <w:pStyle w:val="Heading3"/>
      </w:pPr>
      <w:r>
        <w:rPr>
          <w:color w:val="FFFFFF"/>
        </w:rPr>
        <w:t>Introduktion og sammenfatning</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pPr>
    </w:p>
    <w:p>
      <w:pPr>
        <w:spacing w:before="0"/>
        <w:ind w:left="0" w:right="335" w:firstLine="0"/>
        <w:jc w:val="right"/>
        <w:rPr>
          <w:sz w:val="13"/>
        </w:rPr>
      </w:pPr>
      <w:r>
        <w:rPr>
          <w:color w:val="FFFFFF"/>
          <w:w w:val="99"/>
          <w:sz w:val="13"/>
        </w:rPr>
        <w:t>3</w:t>
      </w:r>
    </w:p>
    <w:p>
      <w:pPr>
        <w:spacing w:after="0"/>
        <w:jc w:val="right"/>
        <w:rPr>
          <w:sz w:val="13"/>
        </w:rPr>
        <w:sectPr>
          <w:headerReference w:type="default" r:id="rId8"/>
          <w:pgSz w:w="19200" w:h="10800" w:orient="landscape"/>
          <w:pgMar w:header="0" w:footer="0" w:top="1000" w:bottom="280" w:left="200" w:right="400"/>
        </w:sectPr>
      </w:pPr>
    </w:p>
    <w:p>
      <w:pPr>
        <w:pStyle w:val="Heading4"/>
        <w:spacing w:before="1"/>
        <w:ind w:left="540"/>
      </w:pPr>
      <w:r>
        <w:rPr>
          <w:color w:val="85BB24"/>
        </w:rPr>
        <w:t>infrastruktur for positioneringsdata, der kan understøtte potentialer i</w:t>
      </w:r>
      <w:r>
        <w:rPr>
          <w:color w:val="85BB24"/>
          <w:spacing w:val="-58"/>
        </w:rPr>
        <w:t> </w:t>
      </w:r>
      <w:r>
        <w:rPr>
          <w:color w:val="85BB24"/>
        </w:rPr>
        <w:t>dataanvendelsen.</w:t>
      </w:r>
    </w:p>
    <w:p>
      <w:pPr>
        <w:pStyle w:val="BodyText"/>
        <w:spacing w:before="9"/>
        <w:rPr>
          <w:sz w:val="14"/>
        </w:rPr>
      </w:pPr>
    </w:p>
    <w:p>
      <w:pPr>
        <w:spacing w:after="0"/>
        <w:rPr>
          <w:sz w:val="14"/>
        </w:rPr>
        <w:sectPr>
          <w:headerReference w:type="default" r:id="rId9"/>
          <w:pgSz w:w="19200" w:h="10800" w:orient="landscape"/>
          <w:pgMar w:header="627" w:footer="0" w:top="1620" w:bottom="0" w:left="200" w:right="400"/>
        </w:sectPr>
      </w:pPr>
    </w:p>
    <w:p>
      <w:pPr>
        <w:pStyle w:val="Heading8"/>
        <w:spacing w:line="266" w:lineRule="exact"/>
        <w:ind w:left="542"/>
      </w:pPr>
      <w:r>
        <w:rPr/>
        <w:t>Introduktion</w:t>
      </w:r>
    </w:p>
    <w:p>
      <w:pPr>
        <w:pStyle w:val="BodyText"/>
        <w:spacing w:line="237" w:lineRule="auto" w:before="1"/>
        <w:ind w:left="542" w:right="40"/>
        <w:jc w:val="both"/>
      </w:pPr>
      <w:r>
        <w:rPr/>
        <w:t>Med udbredelsen af GPS-teknologi, IoT-netværk og sensorsystemer på stadig flere områder øges mængden af positioneringsdata. Når Galileo¹ bliver fuldt operationelt, forventeligt i 2020, vil udbuddet af positioneringsdata øges yderligere og adgangen til mere pålidelige, hyppige og nøjagtige positioneringsdata forbedres.</w:t>
      </w:r>
    </w:p>
    <w:p>
      <w:pPr>
        <w:pStyle w:val="BodyText"/>
        <w:spacing w:line="237" w:lineRule="auto" w:before="116"/>
        <w:ind w:left="542" w:right="40"/>
        <w:jc w:val="both"/>
      </w:pPr>
      <w:r>
        <w:rPr/>
        <w:t>På længere sigt er det ydermere forventningen, at det vil blive muligt at få nemmere adgang til positioneringsdata med meget høj nøjagtighed; dvs. ned til et par centimeters nøjagtighed mod 10-15 meters nøjagtighed i almindelige GPS-modtagere, der er indbygget i for eksempel mobiltelefoner som vi kender i dag. Adgangen til nøjagtig positionering kræver i dag et avanceret og omkostningstungt GPS-udstyr samt brug af en jordbaseret korrektionstjeneste. Nøjagtig positionering anvendes derfor primært inden for et begrænset antal sektorer, fx til matrikulære formål, til gravearbejde mv. i byggeri og i landbruget til at understøtte autostyring.</w:t>
      </w:r>
    </w:p>
    <w:p>
      <w:pPr>
        <w:pStyle w:val="BodyText"/>
        <w:spacing w:line="237" w:lineRule="auto" w:before="115"/>
        <w:ind w:left="542" w:right="38"/>
        <w:jc w:val="both"/>
      </w:pPr>
      <w:r>
        <w:rPr/>
        <w:t>Virksomheder og myndigheder i en række sektorer er ved at få øjnene op for mulighederne i positioneringsdata. Ved at kunne geografisk stedfæste og følge fysiske objekter og personer, også dynamisk, kan det forbedre og effektivisere opgavevaretagelsen på en række områder. Transportselskaber genererer store mængder af data om passagerstrømme og rejsemønstre, der gør det muligt at optimere deres ruter og dimensionere deres kapacitet. Vejmyndigheder kan med realtidstrafikdata afvikle trafik mere effektivt, og virksomheder kan tilbyde tjenester om trafik og trængsel. Miljømyndigheder kan ved hjælp af sensorgenererede data monitorere for eksempel naturtilstanden nøjagtigt. Tekniske forvaltninger kan med positioneringsdata registrere materiel og arbejdsopgaver, for eksempel omkring vejvedligehold, og dermed kan data om positioner understøtte planlægnings- og</w:t>
      </w:r>
      <w:r>
        <w:rPr>
          <w:spacing w:val="6"/>
        </w:rPr>
        <w:t> </w:t>
      </w:r>
      <w:r>
        <w:rPr/>
        <w:t>styringsopgaver.</w:t>
      </w:r>
    </w:p>
    <w:p>
      <w:pPr>
        <w:pStyle w:val="BodyText"/>
        <w:spacing w:line="237" w:lineRule="auto" w:before="103"/>
        <w:ind w:left="542" w:right="337"/>
        <w:jc w:val="both"/>
      </w:pPr>
      <w:r>
        <w:rPr/>
        <w:br w:type="column"/>
      </w:r>
      <w:r>
        <w:rPr/>
        <w:t>I ministerier er man begyndt at få øjnene op for muligheder i anvendelsen af positioneringsdata til at regulere smartere efter lokale forhold. Positioneringsdata anvendes allerede til kontrolopgaver i forhold til fiskeriet og landbruget. Mange steder eksperimenteres endvidere med brug af droner og jordbaseret måleudstyr til forskellige overvågningsopgaver, hvor dynamisk positionering er en integreret del af de data, der genereres.</w:t>
      </w:r>
    </w:p>
    <w:p>
      <w:pPr>
        <w:pStyle w:val="Heading8"/>
        <w:spacing w:line="266" w:lineRule="exact" w:before="114"/>
        <w:ind w:left="542"/>
        <w:jc w:val="both"/>
      </w:pPr>
      <w:r>
        <w:rPr/>
        <w:t>Opdraget</w:t>
      </w:r>
    </w:p>
    <w:p>
      <w:pPr>
        <w:pStyle w:val="BodyText"/>
        <w:spacing w:line="237" w:lineRule="auto" w:before="1"/>
        <w:ind w:left="542" w:right="335"/>
        <w:jc w:val="both"/>
      </w:pPr>
      <w:r>
        <w:rPr/>
        <w:t>Det vil blive stadig nemmere at få adgang til positioneringsdata - og på sigt endda meget nøjagtige positioner. Samtidig kan der være store gevinster ved at anvende positioneringsdata i en række sektorer. Det er baggrunden for, at Styrelsen for Dataforsyning og Effektivisering (SDFE) har ønsket at få afdækket behovet for og potentialet i at understøtte udbredelsen og brugen af positioneringsdata.</w:t>
      </w:r>
    </w:p>
    <w:p>
      <w:pPr>
        <w:pStyle w:val="BodyText"/>
        <w:spacing w:line="237" w:lineRule="auto" w:before="116"/>
        <w:ind w:left="542" w:right="335"/>
        <w:jc w:val="both"/>
      </w:pPr>
      <w:r>
        <w:rPr/>
        <w:t>Konkret er Deloitte i samarbejde med Alexandra Instituttet blevet bedt om at undersøgt behovet for etablering af en fællesoffentlig datainfrastruktur på en række udvalgte sektorområder, der kan understøtte anvendelsen af positioneringsdata på tværs af offentlige enheder med sigte på at øge kvalitet og effektivitet i myndighedsopgaver. De udvalgte sektorområder er: transport og mobilitet, smart city, opmåling og byggeri og</w:t>
      </w:r>
      <w:r>
        <w:rPr>
          <w:spacing w:val="5"/>
        </w:rPr>
        <w:t> </w:t>
      </w:r>
      <w:r>
        <w:rPr/>
        <w:t>landbrug.</w:t>
      </w:r>
    </w:p>
    <w:p>
      <w:pPr>
        <w:pStyle w:val="BodyText"/>
        <w:spacing w:line="237" w:lineRule="auto" w:before="116"/>
        <w:ind w:left="542" w:right="334"/>
        <w:jc w:val="both"/>
      </w:pPr>
      <w:r>
        <w:rPr/>
        <w:t>Afsættet for undersøgelsen er således, at en datainfrastruktur potentielt vil kunne medvirke til at sikre, at positioneringsdata indsamles, håndteres og deles på struktureret vis således, at disse data kan understøtte myndighedsopgaver og fremme en mere effektiv forvaltning. Et særskilt element i undersøgelsen har været at undersøge, om der fra myndighedsside bør skabes bedre incitamenter til at anvende nøjagtig positionering, set i forhold til at det i dag er omkostningsfyldt og teknisk krævende at få adgang til de meget nøjagtige positioner, der helt overvejende anvendes af professionelle brugere i</w:t>
      </w:r>
      <w:r>
        <w:rPr>
          <w:spacing w:val="-10"/>
        </w:rPr>
        <w:t> </w:t>
      </w:r>
      <w:r>
        <w:rPr/>
        <w:t>dag.</w:t>
      </w:r>
    </w:p>
    <w:p>
      <w:pPr>
        <w:spacing w:after="0" w:line="237" w:lineRule="auto"/>
        <w:jc w:val="both"/>
        <w:sectPr>
          <w:type w:val="continuous"/>
          <w:pgSz w:w="19200" w:h="10800" w:orient="landscape"/>
          <w:pgMar w:top="480" w:bottom="280" w:left="200" w:right="400"/>
          <w:cols w:num="2" w:equalWidth="0">
            <w:col w:w="9086" w:space="53"/>
            <w:col w:w="9461"/>
          </w:cols>
        </w:sectPr>
      </w:pPr>
    </w:p>
    <w:p>
      <w:pPr>
        <w:spacing w:before="39"/>
        <w:ind w:left="0" w:right="339" w:firstLine="0"/>
        <w:jc w:val="right"/>
        <w:rPr>
          <w:sz w:val="13"/>
        </w:rPr>
      </w:pPr>
      <w:r>
        <w:rPr>
          <w:w w:val="99"/>
          <w:sz w:val="13"/>
        </w:rPr>
        <w:t>4</w:t>
      </w:r>
    </w:p>
    <w:p>
      <w:pPr>
        <w:spacing w:before="55"/>
        <w:ind w:left="524" w:right="0" w:firstLine="0"/>
        <w:jc w:val="left"/>
        <w:rPr>
          <w:sz w:val="16"/>
        </w:rPr>
      </w:pPr>
      <w:r>
        <w:rPr>
          <w:sz w:val="16"/>
        </w:rPr>
        <w:t>¹: Galileo er et fælleseuropæisk globalt satellitbaseret navigationssystem.</w:t>
      </w:r>
    </w:p>
    <w:p>
      <w:pPr>
        <w:spacing w:after="0"/>
        <w:jc w:val="left"/>
        <w:rPr>
          <w:sz w:val="16"/>
        </w:rPr>
        <w:sectPr>
          <w:type w:val="continuous"/>
          <w:pgSz w:w="19200" w:h="10800" w:orient="landscape"/>
          <w:pgMar w:top="480" w:bottom="280" w:left="200" w:right="400"/>
        </w:sectPr>
      </w:pPr>
    </w:p>
    <w:p>
      <w:pPr>
        <w:pStyle w:val="Heading4"/>
        <w:spacing w:before="1"/>
        <w:ind w:left="540"/>
      </w:pPr>
      <w:r>
        <w:rPr>
          <w:color w:val="85BB24"/>
        </w:rPr>
        <w:t>potentialer inden for sektorerne transport, smart city, opmåling og landbrug</w:t>
      </w:r>
    </w:p>
    <w:p>
      <w:pPr>
        <w:pStyle w:val="BodyText"/>
        <w:spacing w:before="6"/>
        <w:rPr>
          <w:sz w:val="11"/>
        </w:rPr>
      </w:pPr>
    </w:p>
    <w:p>
      <w:pPr>
        <w:spacing w:after="0"/>
        <w:rPr>
          <w:sz w:val="11"/>
        </w:rPr>
        <w:sectPr>
          <w:headerReference w:type="default" r:id="rId10"/>
          <w:pgSz w:w="19200" w:h="10800" w:orient="landscape"/>
          <w:pgMar w:header="627" w:footer="0" w:top="1620" w:bottom="0" w:left="200" w:right="400"/>
        </w:sectPr>
      </w:pPr>
    </w:p>
    <w:p>
      <w:pPr>
        <w:pStyle w:val="Heading8"/>
        <w:spacing w:line="266" w:lineRule="exact"/>
        <w:ind w:left="542"/>
      </w:pPr>
      <w:r>
        <w:rPr/>
        <w:t>Mange anvendelsesmuligheder på fire sektorområder</w:t>
      </w:r>
    </w:p>
    <w:p>
      <w:pPr>
        <w:pStyle w:val="BodyText"/>
        <w:spacing w:line="237" w:lineRule="auto" w:before="1"/>
        <w:ind w:left="542" w:right="38"/>
        <w:jc w:val="both"/>
      </w:pPr>
      <w:r>
        <w:rPr/>
        <w:t>Deloitte og Alexandras analyse viser, at der er potentialer i at anvende positioneringsdata på en lang række konkrete områder inden for de fire sektorområder transport og mobilitet, smart city, opmåling og byggeri samt landbrug. Kortlægningen af hvilke positioneringsdata, der findes på de fire områder, og deres potentielle anvendelsesområder, er sammenfattet i tabellen til højre samt i bilag 5.</w:t>
      </w:r>
    </w:p>
    <w:p>
      <w:pPr>
        <w:pStyle w:val="Heading8"/>
        <w:spacing w:line="266" w:lineRule="exact" w:before="114"/>
        <w:ind w:left="542"/>
      </w:pPr>
      <w:r>
        <w:rPr/>
        <w:t>Behov og potentiale på fire konkrete anvendelsesområder</w:t>
      </w:r>
    </w:p>
    <w:p>
      <w:pPr>
        <w:pStyle w:val="BodyText"/>
        <w:spacing w:line="237" w:lineRule="auto"/>
        <w:ind w:left="542" w:right="38"/>
        <w:jc w:val="both"/>
      </w:pPr>
      <w:r>
        <w:rPr/>
        <w:t>De konkrete anvendelsesområder er vurderet nærmere ud fra, om der er et potentiale ved anvendelsen og om en tværoffentlig fælles infrastruktur er væsentlig for at udnytte dette. På den baggrund er der udvalgt fire konkrete anvendelsesmuligheder til nærmere analyse. Det drejer sig</w:t>
      </w:r>
      <w:r>
        <w:rPr>
          <w:spacing w:val="1"/>
        </w:rPr>
        <w:t> </w:t>
      </w:r>
      <w:r>
        <w:rPr/>
        <w:t>om:</w:t>
      </w:r>
    </w:p>
    <w:p>
      <w:pPr>
        <w:pStyle w:val="ListParagraph"/>
        <w:numPr>
          <w:ilvl w:val="0"/>
          <w:numId w:val="2"/>
        </w:numPr>
        <w:tabs>
          <w:tab w:pos="940" w:val="left" w:leader="none"/>
        </w:tabs>
        <w:spacing w:line="237" w:lineRule="auto" w:before="118" w:after="0"/>
        <w:ind w:left="939" w:right="38" w:hanging="397"/>
        <w:jc w:val="both"/>
        <w:rPr>
          <w:sz w:val="20"/>
        </w:rPr>
      </w:pPr>
      <w:r>
        <w:rPr>
          <w:b/>
          <w:sz w:val="20"/>
        </w:rPr>
        <w:t>Smart regulering, bl.a. inden for landbrug. </w:t>
      </w:r>
      <w:r>
        <w:rPr>
          <w:sz w:val="20"/>
        </w:rPr>
        <w:t>Myndigheder vil fremadrettet kunne effektivisere kontrolarbejde og foretage en mere målrettet regulering ved brug af positionering. Det fordrer en tilgang til bl.a. databeskyttelse og -standarder samt verifikation af dataforsyningskæder og</w:t>
      </w:r>
      <w:r>
        <w:rPr>
          <w:spacing w:val="8"/>
          <w:sz w:val="20"/>
        </w:rPr>
        <w:t> </w:t>
      </w:r>
      <w:r>
        <w:rPr>
          <w:sz w:val="20"/>
        </w:rPr>
        <w:t>udvekslingsformater.</w:t>
      </w:r>
    </w:p>
    <w:p>
      <w:pPr>
        <w:pStyle w:val="ListParagraph"/>
        <w:numPr>
          <w:ilvl w:val="0"/>
          <w:numId w:val="2"/>
        </w:numPr>
        <w:tabs>
          <w:tab w:pos="940" w:val="left" w:leader="none"/>
        </w:tabs>
        <w:spacing w:line="237" w:lineRule="auto" w:before="118" w:after="0"/>
        <w:ind w:left="939" w:right="41" w:hanging="397"/>
        <w:jc w:val="both"/>
        <w:rPr>
          <w:sz w:val="20"/>
        </w:rPr>
      </w:pPr>
      <w:r>
        <w:rPr>
          <w:b/>
          <w:sz w:val="20"/>
        </w:rPr>
        <w:t>Drift og vedligehold af byarealer inden for smart city. </w:t>
      </w:r>
      <w:r>
        <w:rPr>
          <w:sz w:val="20"/>
        </w:rPr>
        <w:t>Kommunerne vil fremadrettet kunne opnå gevinster ved at anvende nøjagtig og dynamisk positionering af deres byinventar og materiel. Det fordrer, at kommunerne i fællesskab integrerer  og anvender dynamiske positioneringsdata i fx</w:t>
      </w:r>
      <w:r>
        <w:rPr>
          <w:spacing w:val="13"/>
          <w:sz w:val="20"/>
        </w:rPr>
        <w:t> </w:t>
      </w:r>
      <w:r>
        <w:rPr>
          <w:sz w:val="20"/>
        </w:rPr>
        <w:t>fagsystemer.</w:t>
      </w:r>
    </w:p>
    <w:p>
      <w:pPr>
        <w:pStyle w:val="ListParagraph"/>
        <w:numPr>
          <w:ilvl w:val="0"/>
          <w:numId w:val="2"/>
        </w:numPr>
        <w:tabs>
          <w:tab w:pos="947" w:val="left" w:leader="none"/>
        </w:tabs>
        <w:spacing w:line="237" w:lineRule="auto" w:before="118" w:after="0"/>
        <w:ind w:left="939" w:right="40" w:hanging="397"/>
        <w:jc w:val="both"/>
        <w:rPr>
          <w:sz w:val="20"/>
        </w:rPr>
      </w:pPr>
      <w:r>
        <w:rPr>
          <w:b/>
          <w:sz w:val="20"/>
        </w:rPr>
        <w:t>Bedre trafikafvikling og –styring inden for transport og mobilitet. </w:t>
      </w:r>
      <w:r>
        <w:rPr>
          <w:sz w:val="20"/>
        </w:rPr>
        <w:t>Der</w:t>
      </w:r>
      <w:r>
        <w:rPr>
          <w:spacing w:val="-43"/>
          <w:sz w:val="20"/>
        </w:rPr>
        <w:t> </w:t>
      </w:r>
      <w:r>
        <w:rPr>
          <w:sz w:val="20"/>
        </w:rPr>
        <w:t>eksisterer i dag et datagrundlag på tværs af offentlige myndigheder, som ikke deles og udnyttes. En fælles infrastruktur kan muliggøre dette og bidrage til fx bedre</w:t>
      </w:r>
      <w:r>
        <w:rPr>
          <w:spacing w:val="-6"/>
          <w:sz w:val="20"/>
        </w:rPr>
        <w:t> </w:t>
      </w:r>
      <w:r>
        <w:rPr>
          <w:sz w:val="20"/>
        </w:rPr>
        <w:t>trafikstyring.</w:t>
      </w:r>
    </w:p>
    <w:p>
      <w:pPr>
        <w:pStyle w:val="ListParagraph"/>
        <w:numPr>
          <w:ilvl w:val="0"/>
          <w:numId w:val="2"/>
        </w:numPr>
        <w:tabs>
          <w:tab w:pos="940" w:val="left" w:leader="none"/>
        </w:tabs>
        <w:spacing w:line="237" w:lineRule="auto" w:before="118" w:after="0"/>
        <w:ind w:left="939" w:right="38" w:hanging="397"/>
        <w:jc w:val="both"/>
        <w:rPr>
          <w:sz w:val="20"/>
        </w:rPr>
      </w:pPr>
      <w:r>
        <w:rPr>
          <w:b/>
          <w:sz w:val="20"/>
        </w:rPr>
        <w:t>Bedre multimodale transportløsninger inden for transport og mobilitet. </w:t>
      </w:r>
      <w:r>
        <w:rPr>
          <w:sz w:val="20"/>
        </w:rPr>
        <w:t>Transportører besidder omfattende datamængder, men deler ikke disse og udnytter ikke muligheden for at udvikle sammenhængende transportløsninger. Det kan en infrastruktur</w:t>
      </w:r>
      <w:r>
        <w:rPr>
          <w:spacing w:val="2"/>
          <w:sz w:val="20"/>
        </w:rPr>
        <w:t> </w:t>
      </w:r>
      <w:r>
        <w:rPr>
          <w:sz w:val="20"/>
        </w:rPr>
        <w:t>understøtte.</w:t>
      </w:r>
    </w:p>
    <w:p>
      <w:pPr>
        <w:pStyle w:val="BodyText"/>
        <w:spacing w:line="266" w:lineRule="exact" w:before="115"/>
        <w:ind w:left="542"/>
        <w:jc w:val="both"/>
      </w:pPr>
      <w:r>
        <w:rPr/>
        <w:t>Potentialet og den efterspurgte infrastruktur er sammenfattet på næste side.</w:t>
      </w:r>
    </w:p>
    <w:p>
      <w:pPr>
        <w:pStyle w:val="BodyText"/>
        <w:spacing w:line="266" w:lineRule="exact"/>
        <w:ind w:left="542"/>
        <w:jc w:val="both"/>
      </w:pPr>
      <w:r>
        <w:rPr/>
        <w:t>Metoden til udvælgelse og analyse er beskrevet i bilag 8.</w:t>
      </w:r>
    </w:p>
    <w:p>
      <w:pPr>
        <w:spacing w:line="237" w:lineRule="auto" w:before="157"/>
        <w:ind w:left="542" w:right="2389" w:firstLine="0"/>
        <w:jc w:val="left"/>
        <w:rPr>
          <w:b/>
          <w:sz w:val="18"/>
        </w:rPr>
      </w:pPr>
      <w:r>
        <w:rPr/>
        <w:br w:type="column"/>
      </w:r>
      <w:r>
        <w:rPr>
          <w:b/>
          <w:sz w:val="18"/>
        </w:rPr>
        <w:t>Overblik over positioneringsdata og kortlægningen af anvendelsesmuligheder* på fire centrale sektorområder</w:t>
      </w:r>
    </w:p>
    <w:p>
      <w:pPr>
        <w:pStyle w:val="BodyText"/>
        <w:rPr>
          <w:b/>
          <w:sz w:val="6"/>
        </w:rPr>
      </w:pPr>
    </w:p>
    <w:tbl>
      <w:tblPr>
        <w:tblW w:w="0" w:type="auto"/>
        <w:jc w:val="left"/>
        <w:tblInd w:w="51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929"/>
        <w:gridCol w:w="1929"/>
        <w:gridCol w:w="1929"/>
        <w:gridCol w:w="1929"/>
      </w:tblGrid>
      <w:tr>
        <w:trPr>
          <w:trHeight w:val="896" w:hRule="atLeast"/>
        </w:trPr>
        <w:tc>
          <w:tcPr>
            <w:tcW w:w="1929" w:type="dxa"/>
            <w:tcBorders>
              <w:bottom w:val="single" w:sz="24" w:space="0" w:color="FFFFFF"/>
            </w:tcBorders>
            <w:shd w:val="clear" w:color="auto" w:fill="44536A"/>
          </w:tcPr>
          <w:p>
            <w:pPr>
              <w:pStyle w:val="TableParagraph"/>
              <w:rPr>
                <w:b/>
                <w:sz w:val="18"/>
              </w:rPr>
            </w:pPr>
          </w:p>
          <w:p>
            <w:pPr>
              <w:pStyle w:val="TableParagraph"/>
              <w:spacing w:line="237" w:lineRule="auto"/>
              <w:ind w:left="520" w:right="283" w:hanging="200"/>
              <w:rPr>
                <w:sz w:val="20"/>
              </w:rPr>
            </w:pPr>
            <w:r>
              <w:rPr>
                <w:color w:val="FFFFFF"/>
                <w:sz w:val="20"/>
              </w:rPr>
              <w:t>Transport og mobilitet</w:t>
            </w:r>
          </w:p>
        </w:tc>
        <w:tc>
          <w:tcPr>
            <w:tcW w:w="1929" w:type="dxa"/>
            <w:tcBorders>
              <w:bottom w:val="single" w:sz="24" w:space="0" w:color="FFFFFF"/>
            </w:tcBorders>
            <w:shd w:val="clear" w:color="auto" w:fill="44536A"/>
          </w:tcPr>
          <w:p>
            <w:pPr>
              <w:pStyle w:val="TableParagraph"/>
              <w:spacing w:before="9"/>
              <w:rPr>
                <w:b/>
                <w:sz w:val="27"/>
              </w:rPr>
            </w:pPr>
          </w:p>
          <w:p>
            <w:pPr>
              <w:pStyle w:val="TableParagraph"/>
              <w:ind w:left="443"/>
              <w:rPr>
                <w:sz w:val="20"/>
              </w:rPr>
            </w:pPr>
            <w:r>
              <w:rPr>
                <w:color w:val="FFFFFF"/>
                <w:sz w:val="20"/>
              </w:rPr>
              <w:t>Smart city</w:t>
            </w:r>
          </w:p>
        </w:tc>
        <w:tc>
          <w:tcPr>
            <w:tcW w:w="1929" w:type="dxa"/>
            <w:tcBorders>
              <w:bottom w:val="single" w:sz="24" w:space="0" w:color="FFFFFF"/>
            </w:tcBorders>
            <w:shd w:val="clear" w:color="auto" w:fill="44536A"/>
          </w:tcPr>
          <w:p>
            <w:pPr>
              <w:pStyle w:val="TableParagraph"/>
              <w:rPr>
                <w:b/>
                <w:sz w:val="18"/>
              </w:rPr>
            </w:pPr>
          </w:p>
          <w:p>
            <w:pPr>
              <w:pStyle w:val="TableParagraph"/>
              <w:spacing w:line="237" w:lineRule="auto"/>
              <w:ind w:left="590" w:right="287" w:hanging="262"/>
              <w:rPr>
                <w:sz w:val="20"/>
              </w:rPr>
            </w:pPr>
            <w:r>
              <w:rPr>
                <w:color w:val="FFFFFF"/>
                <w:sz w:val="20"/>
              </w:rPr>
              <w:t>Opmåling og byggeri</w:t>
            </w:r>
          </w:p>
        </w:tc>
        <w:tc>
          <w:tcPr>
            <w:tcW w:w="1929" w:type="dxa"/>
            <w:tcBorders>
              <w:bottom w:val="single" w:sz="24" w:space="0" w:color="FFFFFF"/>
            </w:tcBorders>
            <w:shd w:val="clear" w:color="auto" w:fill="44536A"/>
          </w:tcPr>
          <w:p>
            <w:pPr>
              <w:pStyle w:val="TableParagraph"/>
              <w:spacing w:before="9"/>
              <w:rPr>
                <w:b/>
                <w:sz w:val="27"/>
              </w:rPr>
            </w:pPr>
          </w:p>
          <w:p>
            <w:pPr>
              <w:pStyle w:val="TableParagraph"/>
              <w:ind w:left="265"/>
              <w:rPr>
                <w:sz w:val="20"/>
              </w:rPr>
            </w:pPr>
            <w:r>
              <w:rPr>
                <w:color w:val="FFFFFF"/>
                <w:sz w:val="20"/>
              </w:rPr>
              <w:t>Landbrug mv.</w:t>
            </w:r>
          </w:p>
        </w:tc>
      </w:tr>
      <w:tr>
        <w:trPr>
          <w:trHeight w:val="2912" w:hRule="atLeast"/>
        </w:trPr>
        <w:tc>
          <w:tcPr>
            <w:tcW w:w="1929" w:type="dxa"/>
            <w:tcBorders>
              <w:top w:val="single" w:sz="24" w:space="0" w:color="FFFFFF"/>
            </w:tcBorders>
            <w:shd w:val="clear" w:color="auto" w:fill="F1F1F1"/>
          </w:tcPr>
          <w:p>
            <w:pPr>
              <w:pStyle w:val="TableParagraph"/>
              <w:spacing w:line="237" w:lineRule="auto" w:before="41"/>
              <w:ind w:left="145" w:right="178"/>
              <w:rPr>
                <w:sz w:val="18"/>
              </w:rPr>
            </w:pPr>
            <w:r>
              <w:rPr>
                <w:sz w:val="18"/>
              </w:rPr>
              <w:t>Statiske og dynamiske data primært om landtransport, herunder data vedrørende offentlig transport, transport- infrastruktur og realtidstrafikflow.</w:t>
            </w:r>
          </w:p>
        </w:tc>
        <w:tc>
          <w:tcPr>
            <w:tcW w:w="1929" w:type="dxa"/>
            <w:tcBorders>
              <w:top w:val="single" w:sz="24" w:space="0" w:color="FFFFFF"/>
            </w:tcBorders>
            <w:shd w:val="clear" w:color="auto" w:fill="F1F1F1"/>
          </w:tcPr>
          <w:p>
            <w:pPr>
              <w:pStyle w:val="TableParagraph"/>
              <w:spacing w:line="237" w:lineRule="auto" w:before="41"/>
              <w:ind w:left="145" w:right="138"/>
              <w:rPr>
                <w:sz w:val="18"/>
              </w:rPr>
            </w:pPr>
            <w:r>
              <w:rPr>
                <w:sz w:val="18"/>
              </w:rPr>
              <w:t>Data omhandlende byens infrastruktur og anvendelse, herunder forsyning/energi- forbrug, borgerens færden i by-rummet, trafik-</w:t>
            </w:r>
          </w:p>
          <w:p>
            <w:pPr>
              <w:pStyle w:val="TableParagraph"/>
              <w:spacing w:line="237" w:lineRule="auto"/>
              <w:ind w:left="145" w:right="112"/>
              <w:rPr>
                <w:sz w:val="18"/>
              </w:rPr>
            </w:pPr>
            <w:r>
              <w:rPr>
                <w:sz w:val="18"/>
              </w:rPr>
              <w:t>/parkerings- samt miljødata.</w:t>
            </w:r>
          </w:p>
        </w:tc>
        <w:tc>
          <w:tcPr>
            <w:tcW w:w="1929" w:type="dxa"/>
            <w:tcBorders>
              <w:top w:val="single" w:sz="24" w:space="0" w:color="FFFFFF"/>
            </w:tcBorders>
            <w:shd w:val="clear" w:color="auto" w:fill="F1F1F1"/>
          </w:tcPr>
          <w:p>
            <w:pPr>
              <w:pStyle w:val="TableParagraph"/>
              <w:spacing w:line="237" w:lineRule="auto" w:before="41"/>
              <w:ind w:left="146" w:right="141"/>
              <w:rPr>
                <w:sz w:val="18"/>
              </w:rPr>
            </w:pPr>
            <w:r>
              <w:rPr>
                <w:sz w:val="18"/>
              </w:rPr>
              <w:t>Data vedrørende fælles anlægs- og bygningsmodeller samt adgang til fælles indgang til ledningsdata samt nøjagtige opmålings- metoder.</w:t>
            </w:r>
          </w:p>
        </w:tc>
        <w:tc>
          <w:tcPr>
            <w:tcW w:w="1929" w:type="dxa"/>
            <w:tcBorders>
              <w:top w:val="single" w:sz="24" w:space="0" w:color="FFFFFF"/>
            </w:tcBorders>
            <w:shd w:val="clear" w:color="auto" w:fill="F1F1F1"/>
          </w:tcPr>
          <w:p>
            <w:pPr>
              <w:pStyle w:val="TableParagraph"/>
              <w:spacing w:line="237" w:lineRule="auto" w:before="41"/>
              <w:ind w:left="147" w:right="139"/>
              <w:rPr>
                <w:sz w:val="18"/>
              </w:rPr>
            </w:pPr>
            <w:r>
              <w:rPr>
                <w:sz w:val="18"/>
              </w:rPr>
              <w:t>Data vedrørende kontrol og regulering af bl.a. landbruget og fiskeriet samt data der understøtter en øget automatise- ring af regulering/ kontrol.</w:t>
            </w:r>
          </w:p>
        </w:tc>
      </w:tr>
      <w:tr>
        <w:trPr>
          <w:trHeight w:val="3363" w:hRule="atLeast"/>
        </w:trPr>
        <w:tc>
          <w:tcPr>
            <w:tcW w:w="1929" w:type="dxa"/>
            <w:shd w:val="clear" w:color="auto" w:fill="F1F1F1"/>
          </w:tcPr>
          <w:p>
            <w:pPr>
              <w:pStyle w:val="TableParagraph"/>
              <w:spacing w:line="217" w:lineRule="exact" w:before="60"/>
              <w:ind w:left="145"/>
              <w:rPr>
                <w:sz w:val="18"/>
              </w:rPr>
            </w:pPr>
            <w:r>
              <w:rPr>
                <w:sz w:val="18"/>
              </w:rPr>
              <w:t>Trafikafvikling og</w:t>
            </w:r>
          </w:p>
          <w:p>
            <w:pPr>
              <w:pStyle w:val="TableParagraph"/>
              <w:spacing w:line="237" w:lineRule="auto"/>
              <w:ind w:left="145" w:right="121"/>
              <w:rPr>
                <w:sz w:val="18"/>
              </w:rPr>
            </w:pPr>
            <w:r>
              <w:rPr>
                <w:sz w:val="18"/>
              </w:rPr>
              <w:t>-styring samt bedre trafik- information, etablering af digitale transport- løsninger, flådestyring og ruteoptimering, bedre ind- beretning af tal for kørsel ved fx dyretransport, fødevarer og farligt</w:t>
            </w:r>
            <w:r>
              <w:rPr>
                <w:spacing w:val="-3"/>
                <w:sz w:val="18"/>
              </w:rPr>
              <w:t> </w:t>
            </w:r>
            <w:r>
              <w:rPr>
                <w:sz w:val="18"/>
              </w:rPr>
              <w:t>gods.</w:t>
            </w:r>
          </w:p>
        </w:tc>
        <w:tc>
          <w:tcPr>
            <w:tcW w:w="1929" w:type="dxa"/>
            <w:shd w:val="clear" w:color="auto" w:fill="F1F1F1"/>
          </w:tcPr>
          <w:p>
            <w:pPr>
              <w:pStyle w:val="TableParagraph"/>
              <w:spacing w:line="237" w:lineRule="auto" w:before="62"/>
              <w:ind w:left="145" w:right="195"/>
              <w:rPr>
                <w:sz w:val="18"/>
              </w:rPr>
            </w:pPr>
            <w:r>
              <w:rPr>
                <w:sz w:val="18"/>
              </w:rPr>
              <w:t>Optimering af parkering, drift og vedligehold af byarealer, herunder byinventar og materiel, planlægning og koordinering af off. udbudt rutekørsel, etablering af fælles geografisk bymodel.</w:t>
            </w:r>
          </w:p>
        </w:tc>
        <w:tc>
          <w:tcPr>
            <w:tcW w:w="1929" w:type="dxa"/>
            <w:shd w:val="clear" w:color="auto" w:fill="F1F1F1"/>
          </w:tcPr>
          <w:p>
            <w:pPr>
              <w:pStyle w:val="TableParagraph"/>
              <w:spacing w:line="237" w:lineRule="auto" w:before="62"/>
              <w:ind w:left="146" w:right="149"/>
              <w:rPr>
                <w:sz w:val="18"/>
              </w:rPr>
            </w:pPr>
            <w:r>
              <w:rPr>
                <w:sz w:val="18"/>
              </w:rPr>
              <w:t>Realtidsopmåling og kvalitetssikring af konstruktioner og ledningsnet.</w:t>
            </w:r>
          </w:p>
          <w:p>
            <w:pPr>
              <w:pStyle w:val="TableParagraph"/>
              <w:spacing w:line="237" w:lineRule="auto"/>
              <w:ind w:left="146" w:right="122"/>
              <w:rPr>
                <w:sz w:val="18"/>
              </w:rPr>
            </w:pPr>
            <w:r>
              <w:rPr>
                <w:sz w:val="18"/>
              </w:rPr>
              <w:t>Indregistrering og deling af bygnings- og anlægsmodeller samt udbredelse af autostyring i entreprenør- maskiner.</w:t>
            </w:r>
          </w:p>
        </w:tc>
        <w:tc>
          <w:tcPr>
            <w:tcW w:w="1929" w:type="dxa"/>
            <w:shd w:val="clear" w:color="auto" w:fill="F1F1F1"/>
          </w:tcPr>
          <w:p>
            <w:pPr>
              <w:pStyle w:val="TableParagraph"/>
              <w:spacing w:line="237" w:lineRule="auto" w:before="62"/>
              <w:ind w:left="147" w:right="167"/>
              <w:rPr>
                <w:sz w:val="18"/>
              </w:rPr>
            </w:pPr>
            <w:r>
              <w:rPr>
                <w:sz w:val="18"/>
              </w:rPr>
              <w:t>Overvågning af miljøet, regulering efter lokale forhold og automatisk indsamling af kontroldata for eksempel inden for landbruget og fiskeriet. Smart regulering af landbruget.</w:t>
            </w:r>
          </w:p>
        </w:tc>
      </w:tr>
    </w:tbl>
    <w:p>
      <w:pPr>
        <w:spacing w:line="142" w:lineRule="exact" w:before="0"/>
        <w:ind w:left="0" w:right="339" w:firstLine="0"/>
        <w:jc w:val="right"/>
        <w:rPr>
          <w:sz w:val="13"/>
        </w:rPr>
      </w:pPr>
      <w:r>
        <w:rPr/>
        <w:pict>
          <v:shape style="position:absolute;margin-left:521.796814pt;margin-top:-150.773941pt;width:11.8pt;height:97.75pt;mso-position-horizontal-relative:page;mso-position-vertical-relative:paragraph;z-index:1096" type="#_x0000_t202" filled="false" stroked="false">
            <v:textbox inset="0,0,0,0" style="layout-flow:vertical;mso-layout-flow-alt:bottom-to-top">
              <w:txbxContent>
                <w:p>
                  <w:pPr>
                    <w:spacing w:before="21"/>
                    <w:ind w:left="20" w:right="0" w:firstLine="0"/>
                    <w:jc w:val="left"/>
                    <w:rPr>
                      <w:sz w:val="16"/>
                    </w:rPr>
                  </w:pPr>
                  <w:r>
                    <w:rPr>
                      <w:sz w:val="16"/>
                    </w:rPr>
                    <w:t>Anvendelsesmuligheder</w:t>
                  </w:r>
                </w:p>
              </w:txbxContent>
            </v:textbox>
            <w10:wrap type="none"/>
          </v:shape>
        </w:pict>
      </w:r>
      <w:r>
        <w:rPr/>
        <w:pict>
          <v:shape style="position:absolute;margin-left:521.676819pt;margin-top:-316.410919pt;width:11.8pt;height:125.25pt;mso-position-horizontal-relative:page;mso-position-vertical-relative:paragraph;z-index:1120" type="#_x0000_t202" filled="false" stroked="false">
            <v:textbox inset="0,0,0,0" style="layout-flow:vertical;mso-layout-flow-alt:bottom-to-top">
              <w:txbxContent>
                <w:p>
                  <w:pPr>
                    <w:spacing w:before="21"/>
                    <w:ind w:left="20" w:right="0" w:firstLine="0"/>
                    <w:jc w:val="left"/>
                    <w:rPr>
                      <w:sz w:val="16"/>
                    </w:rPr>
                  </w:pPr>
                  <w:r>
                    <w:rPr>
                      <w:sz w:val="16"/>
                    </w:rPr>
                    <w:t>Positioneringsdata på området</w:t>
                  </w:r>
                </w:p>
              </w:txbxContent>
            </v:textbox>
            <w10:wrap type="none"/>
          </v:shape>
        </w:pict>
      </w:r>
      <w:r>
        <w:rPr>
          <w:w w:val="99"/>
          <w:sz w:val="13"/>
        </w:rPr>
        <w:t>5</w:t>
      </w:r>
    </w:p>
    <w:p>
      <w:pPr>
        <w:spacing w:line="218" w:lineRule="exact" w:before="0"/>
        <w:ind w:left="542" w:right="0" w:firstLine="0"/>
        <w:jc w:val="left"/>
        <w:rPr>
          <w:sz w:val="18"/>
        </w:rPr>
      </w:pPr>
      <w:r>
        <w:rPr>
          <w:sz w:val="18"/>
        </w:rPr>
        <w:t>*: Flere anvendelsesmuligheder fremgår af bilag 5</w:t>
      </w:r>
    </w:p>
    <w:p>
      <w:pPr>
        <w:spacing w:after="0" w:line="218" w:lineRule="exact"/>
        <w:jc w:val="left"/>
        <w:rPr>
          <w:sz w:val="18"/>
        </w:rPr>
        <w:sectPr>
          <w:type w:val="continuous"/>
          <w:pgSz w:w="19200" w:h="10800" w:orient="landscape"/>
          <w:pgMar w:top="480" w:bottom="280" w:left="200" w:right="400"/>
          <w:cols w:num="2" w:equalWidth="0">
            <w:col w:w="9816" w:space="135"/>
            <w:col w:w="8649"/>
          </w:cols>
        </w:sectPr>
      </w:pPr>
    </w:p>
    <w:p>
      <w:pPr>
        <w:pStyle w:val="Heading4"/>
        <w:spacing w:before="1"/>
        <w:ind w:left="540"/>
      </w:pPr>
      <w:r>
        <w:rPr>
          <w:color w:val="85BB24"/>
        </w:rPr>
        <w:t>konkrete anvendelsesområder.</w:t>
      </w:r>
    </w:p>
    <w:p>
      <w:pPr>
        <w:spacing w:before="194"/>
        <w:ind w:left="540" w:right="0" w:firstLine="0"/>
        <w:jc w:val="left"/>
        <w:rPr>
          <w:b/>
          <w:sz w:val="20"/>
        </w:rPr>
      </w:pPr>
      <w:r>
        <w:rPr>
          <w:b/>
          <w:sz w:val="20"/>
        </w:rPr>
        <w:t>Overblik over potentiale, efterspurgt infrastruktur og gevinst på fire konkrete anvendelsesområder, der er nærmere undersøgt</w:t>
      </w:r>
    </w:p>
    <w:p>
      <w:pPr>
        <w:pStyle w:val="BodyText"/>
        <w:rPr>
          <w:b/>
          <w:sz w:val="9"/>
        </w:rPr>
      </w:pPr>
    </w:p>
    <w:tbl>
      <w:tblPr>
        <w:tblW w:w="0" w:type="auto"/>
        <w:jc w:val="left"/>
        <w:tblInd w:w="55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2084"/>
        <w:gridCol w:w="3927"/>
        <w:gridCol w:w="3927"/>
        <w:gridCol w:w="3927"/>
        <w:gridCol w:w="3853"/>
      </w:tblGrid>
      <w:tr>
        <w:trPr>
          <w:trHeight w:val="544" w:hRule="atLeast"/>
        </w:trPr>
        <w:tc>
          <w:tcPr>
            <w:tcW w:w="2084" w:type="dxa"/>
            <w:tcBorders>
              <w:bottom w:val="single" w:sz="24" w:space="0" w:color="FFFFFF"/>
            </w:tcBorders>
            <w:shd w:val="clear" w:color="auto" w:fill="44536A"/>
          </w:tcPr>
          <w:p>
            <w:pPr>
              <w:pStyle w:val="TableParagraph"/>
              <w:rPr>
                <w:rFonts w:ascii="Times New Roman"/>
                <w:sz w:val="18"/>
              </w:rPr>
            </w:pPr>
          </w:p>
        </w:tc>
        <w:tc>
          <w:tcPr>
            <w:tcW w:w="3927" w:type="dxa"/>
            <w:tcBorders>
              <w:bottom w:val="single" w:sz="24" w:space="0" w:color="FFFFFF"/>
            </w:tcBorders>
            <w:shd w:val="clear" w:color="auto" w:fill="44536A"/>
          </w:tcPr>
          <w:p>
            <w:pPr>
              <w:pStyle w:val="TableParagraph"/>
              <w:spacing w:before="172"/>
              <w:ind w:left="1093"/>
              <w:rPr>
                <w:sz w:val="18"/>
              </w:rPr>
            </w:pPr>
            <w:r>
              <w:rPr>
                <w:color w:val="FFFFFF"/>
                <w:sz w:val="18"/>
              </w:rPr>
              <w:t>I. Smart regulering</w:t>
            </w:r>
          </w:p>
        </w:tc>
        <w:tc>
          <w:tcPr>
            <w:tcW w:w="3927" w:type="dxa"/>
            <w:tcBorders>
              <w:bottom w:val="single" w:sz="24" w:space="0" w:color="FFFFFF"/>
            </w:tcBorders>
            <w:shd w:val="clear" w:color="auto" w:fill="44536A"/>
          </w:tcPr>
          <w:p>
            <w:pPr>
              <w:pStyle w:val="TableParagraph"/>
              <w:spacing w:before="172"/>
              <w:ind w:left="453"/>
              <w:rPr>
                <w:sz w:val="18"/>
              </w:rPr>
            </w:pPr>
            <w:r>
              <w:rPr>
                <w:color w:val="FFFFFF"/>
                <w:sz w:val="18"/>
              </w:rPr>
              <w:t>II. Drift og vedligehold af byareal</w:t>
            </w:r>
          </w:p>
        </w:tc>
        <w:tc>
          <w:tcPr>
            <w:tcW w:w="3927" w:type="dxa"/>
            <w:tcBorders>
              <w:bottom w:val="single" w:sz="24" w:space="0" w:color="FFFFFF"/>
            </w:tcBorders>
            <w:shd w:val="clear" w:color="auto" w:fill="44536A"/>
          </w:tcPr>
          <w:p>
            <w:pPr>
              <w:pStyle w:val="TableParagraph"/>
              <w:spacing w:before="172"/>
              <w:ind w:left="349"/>
              <w:rPr>
                <w:sz w:val="18"/>
              </w:rPr>
            </w:pPr>
            <w:r>
              <w:rPr>
                <w:color w:val="FFFFFF"/>
                <w:sz w:val="18"/>
              </w:rPr>
              <w:t>III. Bedre trafikafvikling og -styring</w:t>
            </w:r>
          </w:p>
        </w:tc>
        <w:tc>
          <w:tcPr>
            <w:tcW w:w="3853" w:type="dxa"/>
            <w:tcBorders>
              <w:bottom w:val="single" w:sz="24" w:space="0" w:color="FFFFFF"/>
            </w:tcBorders>
            <w:shd w:val="clear" w:color="auto" w:fill="44536A"/>
          </w:tcPr>
          <w:p>
            <w:pPr>
              <w:pStyle w:val="TableParagraph"/>
              <w:spacing w:line="237" w:lineRule="auto" w:before="65"/>
              <w:ind w:left="1098" w:right="867" w:hanging="190"/>
              <w:rPr>
                <w:sz w:val="18"/>
              </w:rPr>
            </w:pPr>
            <w:r>
              <w:rPr>
                <w:color w:val="FFFFFF"/>
                <w:sz w:val="18"/>
              </w:rPr>
              <w:t>IV. Bedre multimodale transportløsninger</w:t>
            </w:r>
          </w:p>
        </w:tc>
      </w:tr>
      <w:tr>
        <w:trPr>
          <w:trHeight w:val="3128" w:hRule="atLeast"/>
        </w:trPr>
        <w:tc>
          <w:tcPr>
            <w:tcW w:w="2084" w:type="dxa"/>
            <w:tcBorders>
              <w:top w:val="single" w:sz="24" w:space="0" w:color="FFFFFF"/>
            </w:tcBorders>
            <w:shd w:val="clear" w:color="auto" w:fill="F1F1F1"/>
          </w:tcPr>
          <w:p>
            <w:pPr>
              <w:pStyle w:val="TableParagraph"/>
              <w:spacing w:before="39"/>
              <w:ind w:left="144"/>
              <w:rPr>
                <w:sz w:val="18"/>
              </w:rPr>
            </w:pPr>
            <w:r>
              <w:rPr>
                <w:sz w:val="18"/>
              </w:rPr>
              <w:t>Potentiale</w:t>
            </w:r>
          </w:p>
        </w:tc>
        <w:tc>
          <w:tcPr>
            <w:tcW w:w="3927" w:type="dxa"/>
            <w:tcBorders>
              <w:top w:val="single" w:sz="24" w:space="0" w:color="FFFFFF"/>
            </w:tcBorders>
            <w:shd w:val="clear" w:color="auto" w:fill="F1F1F1"/>
          </w:tcPr>
          <w:p>
            <w:pPr>
              <w:pStyle w:val="TableParagraph"/>
              <w:spacing w:line="252" w:lineRule="auto" w:before="34"/>
              <w:ind w:left="144" w:right="286"/>
              <w:rPr>
                <w:sz w:val="18"/>
              </w:rPr>
            </w:pPr>
            <w:r>
              <w:rPr>
                <w:sz w:val="18"/>
              </w:rPr>
              <w:t>Den teknologiske udvikling inden for GPS- og sensorteknologi samt IoT vil inden for en årrække gøre det muligt for myndigheder i højere grad at basere deres regulering på dynamiske positioneringsdata.</w:t>
            </w:r>
          </w:p>
          <w:p>
            <w:pPr>
              <w:pStyle w:val="TableParagraph"/>
              <w:spacing w:line="252" w:lineRule="auto"/>
              <w:ind w:left="144" w:right="130"/>
              <w:rPr>
                <w:sz w:val="18"/>
              </w:rPr>
            </w:pPr>
            <w:r>
              <w:rPr>
                <w:sz w:val="18"/>
              </w:rPr>
              <w:t>Der er derfor et potentiale i at skabe en infrastruktur, der sætter rammen for datastandarder, -ejerskab og – beskyttelse samt verifikation af dataforsyningskæder og udvekslingsformater.</w:t>
            </w:r>
          </w:p>
        </w:tc>
        <w:tc>
          <w:tcPr>
            <w:tcW w:w="3927" w:type="dxa"/>
            <w:tcBorders>
              <w:top w:val="single" w:sz="24" w:space="0" w:color="FFFFFF"/>
            </w:tcBorders>
            <w:shd w:val="clear" w:color="auto" w:fill="F1F1F1"/>
          </w:tcPr>
          <w:p>
            <w:pPr>
              <w:pStyle w:val="TableParagraph"/>
              <w:spacing w:line="252" w:lineRule="auto" w:before="34"/>
              <w:ind w:left="145" w:right="166"/>
              <w:rPr>
                <w:sz w:val="18"/>
              </w:rPr>
            </w:pPr>
            <w:r>
              <w:rPr>
                <w:sz w:val="18"/>
              </w:rPr>
              <w:t>Der er ingen fælles praksis og standard i kommunerne for, hvilke positioneringsdata, der indregistreres for byinventar og materiel, og indregistreringen sker ofte med for lav nøjagtighed.</w:t>
            </w:r>
          </w:p>
          <w:p>
            <w:pPr>
              <w:pStyle w:val="TableParagraph"/>
              <w:spacing w:before="7"/>
              <w:rPr>
                <w:b/>
                <w:sz w:val="18"/>
              </w:rPr>
            </w:pPr>
          </w:p>
          <w:p>
            <w:pPr>
              <w:pStyle w:val="TableParagraph"/>
              <w:spacing w:line="252" w:lineRule="auto"/>
              <w:ind w:left="145" w:right="175"/>
              <w:rPr>
                <w:sz w:val="18"/>
              </w:rPr>
            </w:pPr>
            <w:r>
              <w:rPr>
                <w:sz w:val="18"/>
              </w:rPr>
              <w:t>Der er derfor potentiale i at udbrede en fælles standard for indsamling og deling af dynamiske positioneringsdata samt etablere den underliggende teknologi til at registrere byinventar og materiel.</w:t>
            </w:r>
          </w:p>
        </w:tc>
        <w:tc>
          <w:tcPr>
            <w:tcW w:w="3927" w:type="dxa"/>
            <w:tcBorders>
              <w:top w:val="single" w:sz="24" w:space="0" w:color="FFFFFF"/>
            </w:tcBorders>
            <w:shd w:val="clear" w:color="auto" w:fill="F1F1F1"/>
          </w:tcPr>
          <w:p>
            <w:pPr>
              <w:pStyle w:val="TableParagraph"/>
              <w:spacing w:line="237" w:lineRule="auto" w:before="41"/>
              <w:ind w:left="146" w:right="231"/>
              <w:rPr>
                <w:sz w:val="18"/>
              </w:rPr>
            </w:pPr>
            <w:r>
              <w:rPr>
                <w:sz w:val="18"/>
              </w:rPr>
              <w:t>Kommunerne og Vejdirektoratet råder over trafikdata, der dækker forskellige dele af det danske vejnet, men delingen af disse data finder i dag ikke sted.</w:t>
            </w:r>
          </w:p>
          <w:p>
            <w:pPr>
              <w:pStyle w:val="TableParagraph"/>
              <w:spacing w:line="237" w:lineRule="auto"/>
              <w:ind w:left="146" w:right="273"/>
              <w:rPr>
                <w:sz w:val="18"/>
              </w:rPr>
            </w:pPr>
            <w:r>
              <w:rPr>
                <w:sz w:val="18"/>
              </w:rPr>
              <w:t>Der er derfor et potentiale i et tværoffentligt samarbejde om at etablere en datainfrastruktur, der skal kunne muliggøre delingen, samkøringen og udstillingen af disse trafikdata. På denne måde vil man kunne sikre en mere koordineret trafikstyring og planlægning mellem kommune og stat.</w:t>
            </w:r>
          </w:p>
        </w:tc>
        <w:tc>
          <w:tcPr>
            <w:tcW w:w="3853" w:type="dxa"/>
            <w:tcBorders>
              <w:top w:val="single" w:sz="24" w:space="0" w:color="FFFFFF"/>
            </w:tcBorders>
            <w:shd w:val="clear" w:color="auto" w:fill="F1F1F1"/>
          </w:tcPr>
          <w:p>
            <w:pPr>
              <w:pStyle w:val="TableParagraph"/>
              <w:spacing w:line="252" w:lineRule="auto" w:before="34"/>
              <w:ind w:left="147" w:right="189"/>
              <w:rPr>
                <w:sz w:val="18"/>
              </w:rPr>
            </w:pPr>
            <w:r>
              <w:rPr>
                <w:sz w:val="18"/>
              </w:rPr>
              <w:t>Trafikselskaberne og private transportoperatører indsamler en række data om deres drift og deres kunders adfærd. Hver transportoperatør besidder med andre ord data om et udsnit af det samlede rejsemønster i den kollektive trafik.</w:t>
            </w:r>
          </w:p>
          <w:p>
            <w:pPr>
              <w:pStyle w:val="TableParagraph"/>
              <w:spacing w:line="252" w:lineRule="auto"/>
              <w:ind w:left="147" w:right="286"/>
              <w:rPr>
                <w:sz w:val="18"/>
              </w:rPr>
            </w:pPr>
            <w:r>
              <w:rPr>
                <w:sz w:val="18"/>
              </w:rPr>
              <w:t>Der er et uudnyttet potentiale i at koble disse forskellige aktørers data i en fælles datainfrastruktur, der muliggør integrationen af forskellige transportformers data.</w:t>
            </w:r>
          </w:p>
        </w:tc>
      </w:tr>
      <w:tr>
        <w:trPr>
          <w:trHeight w:val="1635" w:hRule="atLeast"/>
        </w:trPr>
        <w:tc>
          <w:tcPr>
            <w:tcW w:w="2084" w:type="dxa"/>
            <w:shd w:val="clear" w:color="auto" w:fill="F1F1F1"/>
          </w:tcPr>
          <w:p>
            <w:pPr>
              <w:pStyle w:val="TableParagraph"/>
              <w:spacing w:line="237" w:lineRule="auto" w:before="62"/>
              <w:ind w:left="144"/>
              <w:rPr>
                <w:sz w:val="18"/>
              </w:rPr>
            </w:pPr>
            <w:r>
              <w:rPr>
                <w:sz w:val="18"/>
              </w:rPr>
              <w:t>Forslag til infrastruktur</w:t>
            </w:r>
          </w:p>
        </w:tc>
        <w:tc>
          <w:tcPr>
            <w:tcW w:w="3927" w:type="dxa"/>
            <w:shd w:val="clear" w:color="auto" w:fill="F1F1F1"/>
          </w:tcPr>
          <w:p>
            <w:pPr>
              <w:pStyle w:val="TableParagraph"/>
              <w:spacing w:line="237" w:lineRule="auto" w:before="62"/>
              <w:ind w:left="144" w:right="451"/>
              <w:rPr>
                <w:sz w:val="18"/>
              </w:rPr>
            </w:pPr>
            <w:r>
              <w:rPr>
                <w:sz w:val="18"/>
              </w:rPr>
              <w:t>Etablering af fælles retningslinjer og principper til realisering af smart regulering, herunder regler for dataejerskab, -beskyttelse og - standarder samt for verifikation af dataforsyningskæder og udvekslingsformater.</w:t>
            </w:r>
          </w:p>
        </w:tc>
        <w:tc>
          <w:tcPr>
            <w:tcW w:w="3927" w:type="dxa"/>
            <w:shd w:val="clear" w:color="auto" w:fill="F1F1F1"/>
          </w:tcPr>
          <w:p>
            <w:pPr>
              <w:pStyle w:val="TableParagraph"/>
              <w:spacing w:line="237" w:lineRule="auto" w:before="62"/>
              <w:ind w:left="145" w:right="130"/>
              <w:rPr>
                <w:sz w:val="18"/>
              </w:rPr>
            </w:pPr>
            <w:r>
              <w:rPr>
                <w:sz w:val="18"/>
              </w:rPr>
              <w:t>Etablering af teknologisk grundlag for anvendelse af positioneringsdata samt udbredelse af kvalitet-standarder og best practise for registrering, deling og anvendelse af positioneringsdata omkring byinventar og materiel.</w:t>
            </w:r>
          </w:p>
        </w:tc>
        <w:tc>
          <w:tcPr>
            <w:tcW w:w="3927" w:type="dxa"/>
            <w:shd w:val="clear" w:color="auto" w:fill="F1F1F1"/>
          </w:tcPr>
          <w:p>
            <w:pPr>
              <w:pStyle w:val="TableParagraph"/>
              <w:spacing w:line="237" w:lineRule="auto" w:before="62"/>
              <w:ind w:left="146" w:right="235"/>
              <w:jc w:val="both"/>
              <w:rPr>
                <w:sz w:val="18"/>
              </w:rPr>
            </w:pPr>
            <w:r>
              <w:rPr>
                <w:sz w:val="18"/>
              </w:rPr>
              <w:t>Fælles infrastruktur til standardisering af vejmyndighedernes data, således at disse kan kobles og samkøres.</w:t>
            </w:r>
          </w:p>
        </w:tc>
        <w:tc>
          <w:tcPr>
            <w:tcW w:w="3853" w:type="dxa"/>
            <w:shd w:val="clear" w:color="auto" w:fill="F1F1F1"/>
          </w:tcPr>
          <w:p>
            <w:pPr>
              <w:pStyle w:val="TableParagraph"/>
              <w:spacing w:line="237" w:lineRule="auto" w:before="62"/>
              <w:ind w:left="147" w:right="153"/>
              <w:rPr>
                <w:sz w:val="18"/>
              </w:rPr>
            </w:pPr>
            <w:r>
              <w:rPr>
                <w:sz w:val="18"/>
              </w:rPr>
              <w:t>Etablering af fælles platform, hvor trafikselskabernes drifts- og passagerdata integreres og udstilles, således at det bliver muligt at se på tværs af transportformer og få et helhedsbillede af de rejsendes adfærd.</w:t>
            </w:r>
          </w:p>
        </w:tc>
      </w:tr>
      <w:tr>
        <w:trPr>
          <w:trHeight w:val="2067" w:hRule="atLeast"/>
        </w:trPr>
        <w:tc>
          <w:tcPr>
            <w:tcW w:w="2084" w:type="dxa"/>
            <w:shd w:val="clear" w:color="auto" w:fill="F1F1F1"/>
          </w:tcPr>
          <w:p>
            <w:pPr>
              <w:pStyle w:val="TableParagraph"/>
              <w:spacing w:line="237" w:lineRule="auto" w:before="62"/>
              <w:ind w:left="144" w:right="329"/>
              <w:rPr>
                <w:sz w:val="18"/>
              </w:rPr>
            </w:pPr>
            <w:r>
              <w:rPr>
                <w:sz w:val="18"/>
              </w:rPr>
              <w:t>Mulig samfundsmæssig gevinst</w:t>
            </w:r>
          </w:p>
        </w:tc>
        <w:tc>
          <w:tcPr>
            <w:tcW w:w="3927" w:type="dxa"/>
            <w:shd w:val="clear" w:color="auto" w:fill="F1F1F1"/>
          </w:tcPr>
          <w:p>
            <w:pPr>
              <w:pStyle w:val="TableParagraph"/>
              <w:numPr>
                <w:ilvl w:val="0"/>
                <w:numId w:val="3"/>
              </w:numPr>
              <w:tabs>
                <w:tab w:pos="415" w:val="left" w:leader="none"/>
                <w:tab w:pos="416" w:val="left" w:leader="none"/>
              </w:tabs>
              <w:spacing w:line="218" w:lineRule="exact" w:before="60" w:after="0"/>
              <w:ind w:left="416" w:right="0" w:hanging="272"/>
              <w:jc w:val="left"/>
              <w:rPr>
                <w:sz w:val="18"/>
              </w:rPr>
            </w:pPr>
            <w:r>
              <w:rPr>
                <w:sz w:val="18"/>
              </w:rPr>
              <w:t>Automatisk</w:t>
            </w:r>
            <w:r>
              <w:rPr>
                <w:spacing w:val="-3"/>
                <w:sz w:val="18"/>
              </w:rPr>
              <w:t> </w:t>
            </w:r>
            <w:r>
              <w:rPr>
                <w:sz w:val="18"/>
              </w:rPr>
              <w:t>indrapportering,</w:t>
            </w:r>
          </w:p>
          <w:p>
            <w:pPr>
              <w:pStyle w:val="TableParagraph"/>
              <w:numPr>
                <w:ilvl w:val="0"/>
                <w:numId w:val="3"/>
              </w:numPr>
              <w:tabs>
                <w:tab w:pos="415" w:val="left" w:leader="none"/>
                <w:tab w:pos="416" w:val="left" w:leader="none"/>
              </w:tabs>
              <w:spacing w:line="216" w:lineRule="exact" w:before="0" w:after="0"/>
              <w:ind w:left="416" w:right="0" w:hanging="272"/>
              <w:jc w:val="left"/>
              <w:rPr>
                <w:sz w:val="18"/>
              </w:rPr>
            </w:pPr>
            <w:r>
              <w:rPr>
                <w:sz w:val="18"/>
              </w:rPr>
              <w:t>Målrettet</w:t>
            </w:r>
            <w:r>
              <w:rPr>
                <w:spacing w:val="-6"/>
                <w:sz w:val="18"/>
              </w:rPr>
              <w:t> </w:t>
            </w:r>
            <w:r>
              <w:rPr>
                <w:sz w:val="18"/>
              </w:rPr>
              <w:t>produktion,</w:t>
            </w:r>
          </w:p>
          <w:p>
            <w:pPr>
              <w:pStyle w:val="TableParagraph"/>
              <w:numPr>
                <w:ilvl w:val="0"/>
                <w:numId w:val="3"/>
              </w:numPr>
              <w:tabs>
                <w:tab w:pos="415" w:val="left" w:leader="none"/>
                <w:tab w:pos="416" w:val="left" w:leader="none"/>
              </w:tabs>
              <w:spacing w:line="237" w:lineRule="auto" w:before="1" w:after="0"/>
              <w:ind w:left="416" w:right="897" w:hanging="272"/>
              <w:jc w:val="left"/>
              <w:rPr>
                <w:sz w:val="18"/>
              </w:rPr>
            </w:pPr>
            <w:r>
              <w:rPr>
                <w:sz w:val="18"/>
              </w:rPr>
              <w:t>Effektivisering af kontrol- og overvågningsopgaver,</w:t>
            </w:r>
          </w:p>
          <w:p>
            <w:pPr>
              <w:pStyle w:val="TableParagraph"/>
              <w:numPr>
                <w:ilvl w:val="0"/>
                <w:numId w:val="3"/>
              </w:numPr>
              <w:tabs>
                <w:tab w:pos="415" w:val="left" w:leader="none"/>
                <w:tab w:pos="416" w:val="left" w:leader="none"/>
              </w:tabs>
              <w:spacing w:line="214" w:lineRule="exact" w:before="0" w:after="0"/>
              <w:ind w:left="416" w:right="0" w:hanging="272"/>
              <w:jc w:val="left"/>
              <w:rPr>
                <w:sz w:val="18"/>
              </w:rPr>
            </w:pPr>
            <w:r>
              <w:rPr>
                <w:sz w:val="18"/>
              </w:rPr>
              <w:t>Mere effektiv og</w:t>
            </w:r>
            <w:r>
              <w:rPr>
                <w:spacing w:val="-5"/>
                <w:sz w:val="18"/>
              </w:rPr>
              <w:t> </w:t>
            </w:r>
            <w:r>
              <w:rPr>
                <w:sz w:val="18"/>
              </w:rPr>
              <w:t>målrettet</w:t>
            </w:r>
          </w:p>
          <w:p>
            <w:pPr>
              <w:pStyle w:val="TableParagraph"/>
              <w:spacing w:line="217" w:lineRule="exact"/>
              <w:ind w:left="416"/>
              <w:rPr>
                <w:sz w:val="18"/>
              </w:rPr>
            </w:pPr>
            <w:r>
              <w:rPr>
                <w:sz w:val="18"/>
              </w:rPr>
              <w:t>regulering.</w:t>
            </w:r>
          </w:p>
        </w:tc>
        <w:tc>
          <w:tcPr>
            <w:tcW w:w="3927" w:type="dxa"/>
            <w:shd w:val="clear" w:color="auto" w:fill="F1F1F1"/>
          </w:tcPr>
          <w:p>
            <w:pPr>
              <w:pStyle w:val="TableParagraph"/>
              <w:numPr>
                <w:ilvl w:val="0"/>
                <w:numId w:val="4"/>
              </w:numPr>
              <w:tabs>
                <w:tab w:pos="416" w:val="left" w:leader="none"/>
                <w:tab w:pos="417" w:val="left" w:leader="none"/>
              </w:tabs>
              <w:spacing w:line="237" w:lineRule="auto" w:before="62" w:after="0"/>
              <w:ind w:left="416" w:right="661" w:hanging="271"/>
              <w:jc w:val="left"/>
              <w:rPr>
                <w:sz w:val="18"/>
              </w:rPr>
            </w:pPr>
            <w:r>
              <w:rPr>
                <w:sz w:val="18"/>
              </w:rPr>
              <w:t>Mere optimal styring og drift af vedligehold af byinventar og materiel,</w:t>
            </w:r>
          </w:p>
          <w:p>
            <w:pPr>
              <w:pStyle w:val="TableParagraph"/>
              <w:numPr>
                <w:ilvl w:val="0"/>
                <w:numId w:val="4"/>
              </w:numPr>
              <w:tabs>
                <w:tab w:pos="416" w:val="left" w:leader="none"/>
                <w:tab w:pos="417" w:val="left" w:leader="none"/>
              </w:tabs>
              <w:spacing w:line="237" w:lineRule="auto" w:before="0" w:after="0"/>
              <w:ind w:left="416" w:right="147" w:hanging="271"/>
              <w:jc w:val="left"/>
              <w:rPr>
                <w:sz w:val="18"/>
              </w:rPr>
            </w:pPr>
            <w:r>
              <w:rPr>
                <w:sz w:val="18"/>
              </w:rPr>
              <w:t>Billigere og bedre kommunale udbud som følge af fælles infrastruktur for deling af data og</w:t>
            </w:r>
            <w:r>
              <w:rPr>
                <w:spacing w:val="-12"/>
                <w:sz w:val="18"/>
              </w:rPr>
              <w:t> </w:t>
            </w:r>
            <w:r>
              <w:rPr>
                <w:sz w:val="18"/>
              </w:rPr>
              <w:t>standarder.</w:t>
            </w:r>
          </w:p>
        </w:tc>
        <w:tc>
          <w:tcPr>
            <w:tcW w:w="3927" w:type="dxa"/>
            <w:shd w:val="clear" w:color="auto" w:fill="F1F1F1"/>
          </w:tcPr>
          <w:p>
            <w:pPr>
              <w:pStyle w:val="TableParagraph"/>
              <w:numPr>
                <w:ilvl w:val="0"/>
                <w:numId w:val="5"/>
              </w:numPr>
              <w:tabs>
                <w:tab w:pos="417" w:val="left" w:leader="none"/>
                <w:tab w:pos="418" w:val="left" w:leader="none"/>
              </w:tabs>
              <w:spacing w:line="237" w:lineRule="auto" w:before="62" w:after="0"/>
              <w:ind w:left="417" w:right="516" w:hanging="271"/>
              <w:jc w:val="left"/>
              <w:rPr>
                <w:sz w:val="18"/>
              </w:rPr>
            </w:pPr>
            <w:r>
              <w:rPr>
                <w:sz w:val="18"/>
              </w:rPr>
              <w:t>Bedre planlægning og ruteoptimering for professionelle transportører,</w:t>
            </w:r>
          </w:p>
          <w:p>
            <w:pPr>
              <w:pStyle w:val="TableParagraph"/>
              <w:numPr>
                <w:ilvl w:val="0"/>
                <w:numId w:val="5"/>
              </w:numPr>
              <w:tabs>
                <w:tab w:pos="417" w:val="left" w:leader="none"/>
                <w:tab w:pos="418" w:val="left" w:leader="none"/>
              </w:tabs>
              <w:spacing w:line="237" w:lineRule="auto" w:before="0" w:after="0"/>
              <w:ind w:left="417" w:right="579" w:hanging="271"/>
              <w:jc w:val="left"/>
              <w:rPr>
                <w:sz w:val="18"/>
              </w:rPr>
            </w:pPr>
            <w:r>
              <w:rPr>
                <w:sz w:val="18"/>
              </w:rPr>
              <w:t>Mere effektiv dataindsamling på tværs af</w:t>
            </w:r>
            <w:r>
              <w:rPr>
                <w:spacing w:val="-3"/>
                <w:sz w:val="18"/>
              </w:rPr>
              <w:t> </w:t>
            </w:r>
            <w:r>
              <w:rPr>
                <w:sz w:val="18"/>
              </w:rPr>
              <w:t>vejmyndigheder,</w:t>
            </w:r>
          </w:p>
          <w:p>
            <w:pPr>
              <w:pStyle w:val="TableParagraph"/>
              <w:numPr>
                <w:ilvl w:val="0"/>
                <w:numId w:val="5"/>
              </w:numPr>
              <w:tabs>
                <w:tab w:pos="417" w:val="left" w:leader="none"/>
                <w:tab w:pos="418" w:val="left" w:leader="none"/>
              </w:tabs>
              <w:spacing w:line="214" w:lineRule="exact" w:before="0" w:after="0"/>
              <w:ind w:left="417" w:right="0" w:hanging="271"/>
              <w:jc w:val="left"/>
              <w:rPr>
                <w:sz w:val="18"/>
              </w:rPr>
            </w:pPr>
            <w:r>
              <w:rPr>
                <w:sz w:val="18"/>
              </w:rPr>
              <w:t>Bedre koordinering</w:t>
            </w:r>
            <w:r>
              <w:rPr>
                <w:spacing w:val="2"/>
                <w:sz w:val="18"/>
              </w:rPr>
              <w:t> </w:t>
            </w:r>
            <w:r>
              <w:rPr>
                <w:sz w:val="18"/>
              </w:rPr>
              <w:t>omkring</w:t>
            </w:r>
          </w:p>
          <w:p>
            <w:pPr>
              <w:pStyle w:val="TableParagraph"/>
              <w:spacing w:line="216" w:lineRule="exact"/>
              <w:ind w:left="417"/>
              <w:rPr>
                <w:sz w:val="18"/>
              </w:rPr>
            </w:pPr>
            <w:r>
              <w:rPr>
                <w:sz w:val="18"/>
              </w:rPr>
              <w:t>anlægsprojekter,</w:t>
            </w:r>
          </w:p>
          <w:p>
            <w:pPr>
              <w:pStyle w:val="TableParagraph"/>
              <w:numPr>
                <w:ilvl w:val="0"/>
                <w:numId w:val="5"/>
              </w:numPr>
              <w:tabs>
                <w:tab w:pos="417" w:val="left" w:leader="none"/>
                <w:tab w:pos="418" w:val="left" w:leader="none"/>
              </w:tabs>
              <w:spacing w:line="237" w:lineRule="auto" w:before="0" w:after="0"/>
              <w:ind w:left="417" w:right="516" w:hanging="271"/>
              <w:jc w:val="left"/>
              <w:rPr>
                <w:sz w:val="18"/>
              </w:rPr>
            </w:pPr>
            <w:r>
              <w:rPr>
                <w:sz w:val="18"/>
              </w:rPr>
              <w:t>Potentiel reduktion i trængsel og forurening.</w:t>
            </w:r>
          </w:p>
        </w:tc>
        <w:tc>
          <w:tcPr>
            <w:tcW w:w="3853" w:type="dxa"/>
            <w:shd w:val="clear" w:color="auto" w:fill="F1F1F1"/>
          </w:tcPr>
          <w:p>
            <w:pPr>
              <w:pStyle w:val="TableParagraph"/>
              <w:numPr>
                <w:ilvl w:val="0"/>
                <w:numId w:val="6"/>
              </w:numPr>
              <w:tabs>
                <w:tab w:pos="418" w:val="left" w:leader="none"/>
                <w:tab w:pos="419" w:val="left" w:leader="none"/>
              </w:tabs>
              <w:spacing w:line="237" w:lineRule="auto" w:before="62" w:after="0"/>
              <w:ind w:left="419" w:right="1153" w:hanging="272"/>
              <w:jc w:val="left"/>
              <w:rPr>
                <w:sz w:val="18"/>
              </w:rPr>
            </w:pPr>
            <w:r>
              <w:rPr>
                <w:sz w:val="18"/>
              </w:rPr>
              <w:t>Øget konkurrence blandt transportoperatører,</w:t>
            </w:r>
          </w:p>
          <w:p>
            <w:pPr>
              <w:pStyle w:val="TableParagraph"/>
              <w:numPr>
                <w:ilvl w:val="0"/>
                <w:numId w:val="6"/>
              </w:numPr>
              <w:tabs>
                <w:tab w:pos="418" w:val="left" w:leader="none"/>
                <w:tab w:pos="419" w:val="left" w:leader="none"/>
              </w:tabs>
              <w:spacing w:line="237" w:lineRule="auto" w:before="0" w:after="0"/>
              <w:ind w:left="419" w:right="638" w:hanging="272"/>
              <w:jc w:val="left"/>
              <w:rPr>
                <w:sz w:val="18"/>
              </w:rPr>
            </w:pPr>
            <w:r>
              <w:rPr>
                <w:sz w:val="18"/>
              </w:rPr>
              <w:t>Flere brugere til den kollektive transport,</w:t>
            </w:r>
          </w:p>
          <w:p>
            <w:pPr>
              <w:pStyle w:val="TableParagraph"/>
              <w:numPr>
                <w:ilvl w:val="0"/>
                <w:numId w:val="6"/>
              </w:numPr>
              <w:tabs>
                <w:tab w:pos="418" w:val="left" w:leader="none"/>
                <w:tab w:pos="419" w:val="left" w:leader="none"/>
              </w:tabs>
              <w:spacing w:line="214" w:lineRule="exact" w:before="0" w:after="0"/>
              <w:ind w:left="419" w:right="0" w:hanging="272"/>
              <w:jc w:val="left"/>
              <w:rPr>
                <w:sz w:val="18"/>
              </w:rPr>
            </w:pPr>
            <w:r>
              <w:rPr>
                <w:sz w:val="18"/>
              </w:rPr>
              <w:t>Effektivisering af flexture og</w:t>
            </w:r>
          </w:p>
          <w:p>
            <w:pPr>
              <w:pStyle w:val="TableParagraph"/>
              <w:spacing w:line="217" w:lineRule="exact"/>
              <w:ind w:left="419"/>
              <w:rPr>
                <w:sz w:val="18"/>
              </w:rPr>
            </w:pPr>
            <w:r>
              <w:rPr>
                <w:sz w:val="18"/>
              </w:rPr>
              <w:t>befordringskørsel.</w:t>
            </w:r>
          </w:p>
        </w:tc>
      </w:tr>
    </w:tbl>
    <w:p>
      <w:pPr>
        <w:spacing w:before="17"/>
        <w:ind w:left="0" w:right="339" w:firstLine="0"/>
        <w:jc w:val="right"/>
        <w:rPr>
          <w:sz w:val="13"/>
        </w:rPr>
      </w:pPr>
      <w:r>
        <w:rPr>
          <w:w w:val="99"/>
          <w:sz w:val="13"/>
        </w:rPr>
        <w:t>6</w:t>
      </w:r>
    </w:p>
    <w:p>
      <w:pPr>
        <w:spacing w:after="0"/>
        <w:jc w:val="right"/>
        <w:rPr>
          <w:sz w:val="13"/>
        </w:rPr>
        <w:sectPr>
          <w:headerReference w:type="default" r:id="rId11"/>
          <w:pgSz w:w="19200" w:h="10800" w:orient="landscape"/>
          <w:pgMar w:header="627" w:footer="0" w:top="1620" w:bottom="280" w:left="200" w:right="400"/>
        </w:sectPr>
      </w:pPr>
    </w:p>
    <w:p>
      <w:pPr>
        <w:pStyle w:val="Heading4"/>
        <w:spacing w:line="237" w:lineRule="auto" w:before="5"/>
        <w:ind w:left="540"/>
      </w:pPr>
      <w:r>
        <w:rPr>
          <w:color w:val="85BB24"/>
        </w:rPr>
        <w:t>som vil kunne danne udgangspunktet for SDFE’s arbejde med etableringen af en fællesinfrastruktur.</w:t>
      </w:r>
    </w:p>
    <w:p>
      <w:pPr>
        <w:spacing w:after="0" w:line="237" w:lineRule="auto"/>
        <w:sectPr>
          <w:headerReference w:type="default" r:id="rId12"/>
          <w:pgSz w:w="19200" w:h="10800" w:orient="landscape"/>
          <w:pgMar w:header="627" w:footer="0" w:top="1620" w:bottom="280" w:left="200" w:right="400"/>
        </w:sectPr>
      </w:pPr>
    </w:p>
    <w:p>
      <w:pPr>
        <w:pStyle w:val="Heading8"/>
        <w:spacing w:line="237" w:lineRule="auto" w:before="21"/>
        <w:ind w:left="542" w:right="43"/>
        <w:jc w:val="both"/>
      </w:pPr>
      <w:r>
        <w:rPr/>
        <w:t>Mulige retninger til to pilotprojekter inden for byinventar og smart regulering</w:t>
      </w:r>
    </w:p>
    <w:p>
      <w:pPr>
        <w:pStyle w:val="BodyText"/>
        <w:spacing w:line="237" w:lineRule="auto"/>
        <w:ind w:left="542" w:right="38"/>
        <w:jc w:val="both"/>
      </w:pPr>
      <w:r>
        <w:rPr/>
        <w:t>De foreslåede infrastrukturer på de fire områder kan ikke umiddelbart etableres. De forudsætter et tæt samarbejde med relevante myndigheder. Der er endvidere en lang række detaljerede forhold, der skal afklares nærmere, før styrelsen kan tage skridt til at etablere infrastrukturen på de fire områder. Det drejer sig bl.a. om de konkrete elementer i infrastrukturen og tekniske spørgsmål.</w:t>
      </w:r>
    </w:p>
    <w:p>
      <w:pPr>
        <w:pStyle w:val="BodyText"/>
        <w:spacing w:line="237" w:lineRule="auto" w:before="115"/>
        <w:ind w:left="542" w:right="39"/>
        <w:jc w:val="both"/>
      </w:pPr>
      <w:r>
        <w:rPr/>
        <w:t>Derfor er der beskrevet mulige retninger for pilotprojekter, som har til formål at inddrage relevante partnere og udforme et konkret beslutningsgrundlag for infrastrukturen.</w:t>
      </w:r>
    </w:p>
    <w:p>
      <w:pPr>
        <w:pStyle w:val="BodyText"/>
        <w:spacing w:line="237" w:lineRule="auto" w:before="118"/>
        <w:ind w:left="542" w:right="40"/>
        <w:jc w:val="both"/>
      </w:pPr>
      <w:r>
        <w:rPr/>
        <w:t>Der er efter aftale med SDFE beskrevet retninger for pilotprojekter på to områder vedrørende byareal samt smart regulering.</w:t>
      </w:r>
    </w:p>
    <w:p>
      <w:pPr>
        <w:pStyle w:val="BodyText"/>
        <w:spacing w:line="237" w:lineRule="auto" w:before="119"/>
        <w:ind w:left="542" w:right="38"/>
        <w:jc w:val="both"/>
      </w:pPr>
      <w:r>
        <w:rPr/>
        <w:t>Pilotprojektet vedrørende byareal skal sætte fokus på, om der er grundlag for at etablere en fælles standard for dynamiske positioneringsdata og udnyttelse af nøjagtig positionering til registrering af byrumsinventar og materiel.</w:t>
      </w:r>
    </w:p>
    <w:p>
      <w:pPr>
        <w:pStyle w:val="BodyText"/>
        <w:spacing w:line="237" w:lineRule="auto" w:before="118"/>
        <w:ind w:left="542" w:right="41"/>
        <w:jc w:val="both"/>
      </w:pPr>
      <w:r>
        <w:rPr/>
        <w:t>Pilotprojektet vedrørende smart regulering skal sætte fokus på, hvad de konkrete behov for en fælles datainfrastruktur er blandt myndighederne samt definere de overordnede retningslinjer og regler, som infrastrukturen skal følge.</w:t>
      </w:r>
    </w:p>
    <w:p>
      <w:pPr>
        <w:pStyle w:val="BodyText"/>
        <w:spacing w:before="4"/>
        <w:rPr>
          <w:sz w:val="19"/>
        </w:rPr>
      </w:pPr>
    </w:p>
    <w:p>
      <w:pPr>
        <w:pStyle w:val="Heading8"/>
        <w:spacing w:line="266" w:lineRule="exact" w:before="0"/>
        <w:ind w:left="542"/>
        <w:jc w:val="both"/>
      </w:pPr>
      <w:r>
        <w:rPr/>
        <w:t>Det fremadrettede myndighedsperspektiv på området</w:t>
      </w:r>
    </w:p>
    <w:p>
      <w:pPr>
        <w:pStyle w:val="BodyText"/>
        <w:spacing w:line="237" w:lineRule="auto"/>
        <w:ind w:left="542" w:right="38"/>
        <w:jc w:val="both"/>
      </w:pPr>
      <w:r>
        <w:rPr/>
        <w:t>Der er en samlet, tværgående konklusion, der kan drages på basis af analysen af efterspørgslen i forskellige sektorer og de konkrete cases om anvendelser af nøjagtig positionering:</w:t>
      </w:r>
    </w:p>
    <w:p>
      <w:pPr>
        <w:pStyle w:val="BodyText"/>
        <w:spacing w:line="237" w:lineRule="auto" w:before="21"/>
        <w:ind w:left="542" w:right="335"/>
        <w:jc w:val="both"/>
      </w:pPr>
      <w:r>
        <w:rPr/>
        <w:br w:type="column"/>
      </w:r>
      <w:r>
        <w:rPr/>
        <w:t>Der vil være et samfundsmæssigt behov for, at der fra myndighedsside indtages en mere aktiv rolle i forhold til at understøtte og sikre anvendelsen af nøjagtige positioner.</w:t>
      </w:r>
    </w:p>
    <w:p>
      <w:pPr>
        <w:pStyle w:val="BodyText"/>
        <w:spacing w:line="237" w:lineRule="auto" w:before="198"/>
        <w:ind w:left="542" w:right="334"/>
        <w:jc w:val="both"/>
      </w:pPr>
      <w:r>
        <w:rPr/>
        <w:t>Adgangen til nøjagtig positionering bliver en vigtigere samfundsmæssig infrastruktur. Det skyldes flere forhold. For det første vil positionering komme til at udgøre et autoritativt grundlag på tværs af den offentlige sektor i forhold til bl.a. myndighedsformål og forvaltningsopgaver. Denne udvikling er allerede i gang, og der er myndigheder, der efterspørger, at  de tekniske og juridiske rammer lægges fast, således at positionering rent faktisk kan anvendes som autoritativt grundlag, fx i smart regulering. For det andet rummer adgangen til nøjagtig positionering nogle potentielle samfundsmæssige gevinster, hvis den i højere grad udbredes. Der vil på flere områder være et samfundsmæssigt rationale i at skubbe på udbredelsen og fjerne barrierer for det. De fire cases i denne rapport, bl.a. casen om byinventar på det kommunale niveau, illustrerer dette rationale. For det tredje bliver positionering samfundsmæssigt vigtigere i takt med, at den teknologiske udvikling vil gøre det muligt at tilgå nøjagtige positioner billigt og umiddelbart, fx ved hjælp af</w:t>
      </w:r>
      <w:r>
        <w:rPr>
          <w:spacing w:val="6"/>
        </w:rPr>
        <w:t> </w:t>
      </w:r>
      <w:r>
        <w:rPr/>
        <w:t>mobiltelefoner.</w:t>
      </w:r>
    </w:p>
    <w:p>
      <w:pPr>
        <w:pStyle w:val="BodyText"/>
        <w:spacing w:line="237" w:lineRule="auto" w:before="192"/>
        <w:ind w:left="542" w:right="335"/>
        <w:jc w:val="both"/>
      </w:pPr>
      <w:r>
        <w:rPr/>
        <w:t>På kort sigt kan der peges på, at der således er en aktiv myndighedsrolle i at understøtte udbredelsen bredere i den offentlige sektor, bl.a. i forhold til regulatoriske formål og til optimering af eksisterende forvaltningsopgaver.</w:t>
      </w:r>
    </w:p>
    <w:p>
      <w:pPr>
        <w:pStyle w:val="BodyText"/>
        <w:spacing w:line="237" w:lineRule="auto" w:before="197"/>
        <w:ind w:left="542" w:right="335"/>
        <w:jc w:val="both"/>
      </w:pPr>
      <w:r>
        <w:rPr/>
        <w:t>På længere sigt er det endnu vanskeligt at sige præcist, hvad det samfundsmæssige behov vil være i forhold til at understøtte eller regulere anvendelsen fra myndighedsside. Men det er vurderingen, at der vil være en væsentlig myndighedsrolle i at følge med i og monitorere området.</w:t>
      </w:r>
    </w:p>
    <w:p>
      <w:pPr>
        <w:spacing w:before="2"/>
        <w:ind w:left="0" w:right="368" w:firstLine="0"/>
        <w:jc w:val="right"/>
        <w:rPr>
          <w:i/>
          <w:sz w:val="14"/>
        </w:rPr>
      </w:pPr>
      <w:r>
        <w:rPr>
          <w:i/>
          <w:sz w:val="14"/>
        </w:rPr>
        <w:t>fortsættes</w:t>
      </w:r>
    </w:p>
    <w:p>
      <w:pPr>
        <w:spacing w:after="0"/>
        <w:jc w:val="right"/>
        <w:rPr>
          <w:sz w:val="14"/>
        </w:rPr>
        <w:sectPr>
          <w:type w:val="continuous"/>
          <w:pgSz w:w="19200" w:h="10800" w:orient="landscape"/>
          <w:pgMar w:top="480" w:bottom="280" w:left="200" w:right="400"/>
          <w:cols w:num="2" w:equalWidth="0">
            <w:col w:w="8976" w:space="352"/>
            <w:col w:w="9272"/>
          </w:cols>
        </w:sectPr>
      </w:pPr>
    </w:p>
    <w:p>
      <w:pPr>
        <w:pStyle w:val="BodyText"/>
        <w:spacing w:before="5"/>
        <w:rPr>
          <w:i/>
          <w:sz w:val="8"/>
        </w:rPr>
      </w:pPr>
    </w:p>
    <w:p>
      <w:pPr>
        <w:spacing w:before="100"/>
        <w:ind w:left="0" w:right="339" w:firstLine="0"/>
        <w:jc w:val="right"/>
        <w:rPr>
          <w:sz w:val="13"/>
        </w:rPr>
      </w:pPr>
      <w:r>
        <w:rPr>
          <w:w w:val="99"/>
          <w:sz w:val="13"/>
        </w:rPr>
        <w:t>7</w:t>
      </w:r>
    </w:p>
    <w:p>
      <w:pPr>
        <w:spacing w:after="0"/>
        <w:jc w:val="right"/>
        <w:rPr>
          <w:sz w:val="13"/>
        </w:rPr>
        <w:sectPr>
          <w:type w:val="continuous"/>
          <w:pgSz w:w="19200" w:h="10800" w:orient="landscape"/>
          <w:pgMar w:top="480" w:bottom="280" w:left="200" w:right="400"/>
        </w:sectPr>
      </w:pPr>
    </w:p>
    <w:p>
      <w:pPr>
        <w:pStyle w:val="BodyText"/>
        <w:rPr>
          <w:sz w:val="20"/>
        </w:rPr>
      </w:pPr>
    </w:p>
    <w:p>
      <w:pPr>
        <w:pStyle w:val="BodyText"/>
        <w:rPr>
          <w:sz w:val="20"/>
        </w:rPr>
      </w:pPr>
    </w:p>
    <w:p>
      <w:pPr>
        <w:pStyle w:val="BodyText"/>
        <w:rPr>
          <w:sz w:val="20"/>
        </w:rPr>
      </w:pPr>
    </w:p>
    <w:p>
      <w:pPr>
        <w:spacing w:after="0"/>
        <w:rPr>
          <w:sz w:val="20"/>
        </w:rPr>
        <w:sectPr>
          <w:headerReference w:type="default" r:id="rId13"/>
          <w:pgSz w:w="19200" w:h="10800" w:orient="landscape"/>
          <w:pgMar w:header="627" w:footer="0" w:top="1640" w:bottom="280" w:left="200" w:right="400"/>
        </w:sectPr>
      </w:pPr>
    </w:p>
    <w:p>
      <w:pPr>
        <w:pStyle w:val="BodyText"/>
        <w:spacing w:before="9"/>
        <w:rPr>
          <w:sz w:val="20"/>
        </w:rPr>
      </w:pPr>
    </w:p>
    <w:p>
      <w:pPr>
        <w:pStyle w:val="BodyText"/>
        <w:spacing w:line="237" w:lineRule="auto"/>
        <w:ind w:left="542" w:right="40"/>
        <w:jc w:val="both"/>
      </w:pPr>
      <w:r>
        <w:rPr/>
        <w:t>Givet at positioneringsdata og adgangen til dem bliver en stadig vigtigere samfundsmæssig infrastruktur vil det bl.a. være en myndighedsopgave at sikre, at anvendelsen sker under rimelige kvalitetsmæssige, tekniske og økonomiske vilkår, så både virksomheder og borgere kan udnytte positioneringsdata, og positionering kan understøtte vigtige samfundsmæssige opgaver og funktioner.</w:t>
      </w:r>
    </w:p>
    <w:p>
      <w:pPr>
        <w:pStyle w:val="BodyText"/>
        <w:spacing w:line="237" w:lineRule="auto" w:before="196"/>
        <w:ind w:left="542" w:right="38"/>
        <w:jc w:val="both"/>
      </w:pPr>
      <w:r>
        <w:rPr/>
        <w:t>Et eksempel på hvad denne myndighedsopgave kan bestå i på længere  sigt er at have fokus på, om der er behov for at etablere understøttende korrektionstjenester, for eksempel i udvalgte byområder, og således tilvejebringe korrektionsdata. Det kan være nødvendigt, hvis det på længere sigt fortsat vil være nødvendigt at benytte sig af korrektionsdata for at kunne opnå nøjagtige positioner, og de gældende tjenester eller teknologier ikke sikrer dette på rimelige kvalitetsmæssige, tekniske eller økonomiske</w:t>
      </w:r>
      <w:r>
        <w:rPr>
          <w:spacing w:val="-3"/>
        </w:rPr>
        <w:t> </w:t>
      </w:r>
      <w:r>
        <w:rPr/>
        <w:t>vilkår.</w:t>
      </w:r>
    </w:p>
    <w:p>
      <w:pPr>
        <w:pStyle w:val="Heading8"/>
        <w:spacing w:line="266" w:lineRule="exact" w:before="194"/>
        <w:ind w:left="542"/>
      </w:pPr>
      <w:r>
        <w:rPr/>
        <w:t>Opbygning af rapporten</w:t>
      </w:r>
    </w:p>
    <w:p>
      <w:pPr>
        <w:pStyle w:val="BodyText"/>
        <w:spacing w:line="237" w:lineRule="auto" w:before="1"/>
        <w:ind w:left="542" w:right="43"/>
        <w:jc w:val="both"/>
      </w:pPr>
      <w:r>
        <w:rPr/>
        <w:t>Rapporten er, som det også fremgår af indholdsfortegnelsen, inddelt i fire kapitler:</w:t>
      </w:r>
    </w:p>
    <w:p>
      <w:pPr>
        <w:pStyle w:val="BodyText"/>
        <w:spacing w:line="237" w:lineRule="auto" w:before="198"/>
        <w:ind w:left="542" w:right="44"/>
        <w:jc w:val="both"/>
      </w:pPr>
      <w:r>
        <w:rPr/>
        <w:t>I </w:t>
      </w:r>
      <w:r>
        <w:rPr>
          <w:b/>
        </w:rPr>
        <w:t>kapitel 2 </w:t>
      </w:r>
      <w:r>
        <w:rPr/>
        <w:t>beskrives forventningerne til udbredelsen af dynamiske positioneringsdata, herunder de teknologiske drivere for det.</w:t>
      </w:r>
    </w:p>
    <w:p>
      <w:pPr>
        <w:pStyle w:val="BodyText"/>
        <w:spacing w:line="237" w:lineRule="auto" w:before="198"/>
        <w:ind w:left="542" w:right="39"/>
        <w:jc w:val="both"/>
      </w:pPr>
      <w:r>
        <w:rPr/>
        <w:t>I </w:t>
      </w:r>
      <w:r>
        <w:rPr>
          <w:b/>
        </w:rPr>
        <w:t>kapitel 3 </w:t>
      </w:r>
      <w:r>
        <w:rPr/>
        <w:t>beskrives, hvilke myndighedsopgaver der bliver aktuelle i takt med, at adgangen til nøjagtige positioneringsdata efterspørges og bliver et vigtigt element i en samfundsmæssig infrastruktur og giver anledning til, at der samfundsmæssigt er behov for, at nye opgaver</w:t>
      </w:r>
      <w:r>
        <w:rPr>
          <w:spacing w:val="-2"/>
        </w:rPr>
        <w:t> </w:t>
      </w:r>
      <w:r>
        <w:rPr/>
        <w:t>varetages.</w:t>
      </w:r>
    </w:p>
    <w:p>
      <w:pPr>
        <w:pStyle w:val="BodyText"/>
        <w:spacing w:before="9"/>
        <w:rPr>
          <w:sz w:val="20"/>
        </w:rPr>
      </w:pPr>
      <w:r>
        <w:rPr/>
        <w:br w:type="column"/>
      </w:r>
      <w:r>
        <w:rPr>
          <w:sz w:val="20"/>
        </w:rPr>
      </w:r>
    </w:p>
    <w:p>
      <w:pPr>
        <w:pStyle w:val="BodyText"/>
        <w:spacing w:line="237" w:lineRule="auto"/>
        <w:ind w:left="542"/>
      </w:pPr>
      <w:r>
        <w:rPr/>
        <w:t>I </w:t>
      </w:r>
      <w:r>
        <w:rPr>
          <w:b/>
        </w:rPr>
        <w:t>kapitel 4 </w:t>
      </w:r>
      <w:r>
        <w:rPr/>
        <w:t>præsenteres analysen af de konkrete cases på anvendelses- muligheder af nøjagtige positioner.</w:t>
      </w:r>
    </w:p>
    <w:p>
      <w:pPr>
        <w:pStyle w:val="BodyText"/>
        <w:spacing w:line="237" w:lineRule="auto" w:before="198"/>
        <w:ind w:left="542"/>
      </w:pPr>
      <w:r>
        <w:rPr/>
        <w:t>I </w:t>
      </w:r>
      <w:r>
        <w:rPr>
          <w:b/>
        </w:rPr>
        <w:t>kapitel 5 </w:t>
      </w:r>
      <w:r>
        <w:rPr/>
        <w:t>præsenteres mulige retninger for to pilotprojekter vedrørende byinventar og materiel og smart regulering.</w:t>
      </w:r>
    </w:p>
    <w:p>
      <w:pPr>
        <w:spacing w:after="0" w:line="237" w:lineRule="auto"/>
        <w:sectPr>
          <w:type w:val="continuous"/>
          <w:pgSz w:w="19200" w:h="10800" w:orient="landscape"/>
          <w:pgMar w:top="480" w:bottom="280" w:left="200" w:right="400"/>
          <w:cols w:num="2" w:equalWidth="0">
            <w:col w:w="8978" w:space="351"/>
            <w:col w:w="9271"/>
          </w:cols>
        </w:sectPr>
      </w:pPr>
    </w:p>
    <w:p>
      <w:pPr>
        <w:pStyle w:val="BodyText"/>
        <w:rPr>
          <w:sz w:val="20"/>
        </w:rPr>
      </w:pPr>
    </w:p>
    <w:p>
      <w:pPr>
        <w:pStyle w:val="BodyText"/>
        <w:spacing w:before="8"/>
        <w:rPr>
          <w:sz w:val="29"/>
        </w:rPr>
      </w:pPr>
    </w:p>
    <w:p>
      <w:pPr>
        <w:spacing w:before="99"/>
        <w:ind w:left="0" w:right="339" w:firstLine="0"/>
        <w:jc w:val="right"/>
        <w:rPr>
          <w:sz w:val="13"/>
        </w:rPr>
      </w:pPr>
      <w:r>
        <w:rPr>
          <w:w w:val="99"/>
          <w:sz w:val="13"/>
        </w:rPr>
        <w:t>8</w:t>
      </w:r>
    </w:p>
    <w:p>
      <w:pPr>
        <w:spacing w:after="0"/>
        <w:jc w:val="right"/>
        <w:rPr>
          <w:sz w:val="13"/>
        </w:rPr>
        <w:sectPr>
          <w:type w:val="continuous"/>
          <w:pgSz w:w="19200" w:h="10800" w:orient="landscape"/>
          <w:pgMar w:top="480" w:bottom="280" w:left="200" w:right="400"/>
        </w:sectPr>
      </w:pPr>
    </w:p>
    <w:p>
      <w:pPr>
        <w:pStyle w:val="BodyText"/>
        <w:rPr>
          <w:sz w:val="20"/>
        </w:rPr>
      </w:pPr>
      <w:r>
        <w:rPr/>
        <w:pict>
          <v:rect style="position:absolute;margin-left:0pt;margin-top:-.000061pt;width:959.76pt;height:540pt;mso-position-horizontal-relative:page;mso-position-vertical-relative:page;z-index:-110056" filled="true" fillcolor="#002069" stroked="false">
            <v:fill type="solid"/>
            <w10:wrap type="none"/>
          </v:rect>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
        <w:rPr>
          <w:sz w:val="19"/>
        </w:rPr>
      </w:pPr>
    </w:p>
    <w:p>
      <w:pPr>
        <w:pStyle w:val="Heading2"/>
      </w:pPr>
      <w:r>
        <w:rPr>
          <w:color w:val="FFFFFF"/>
        </w:rPr>
        <w:t>Kapitel 2</w:t>
      </w:r>
    </w:p>
    <w:p>
      <w:pPr>
        <w:pStyle w:val="Heading3"/>
        <w:spacing w:line="225" w:lineRule="auto" w:before="194"/>
        <w:ind w:right="1166"/>
      </w:pPr>
      <w:r>
        <w:rPr>
          <w:color w:val="FFFFFF"/>
        </w:rPr>
        <w:t>Brugen af positioneringsdata vil tage fart i de kommende år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pPr>
    </w:p>
    <w:p>
      <w:pPr>
        <w:spacing w:before="100"/>
        <w:ind w:left="0" w:right="335" w:firstLine="0"/>
        <w:jc w:val="right"/>
        <w:rPr>
          <w:sz w:val="13"/>
        </w:rPr>
      </w:pPr>
      <w:r>
        <w:rPr>
          <w:color w:val="FFFFFF"/>
          <w:w w:val="99"/>
          <w:sz w:val="13"/>
        </w:rPr>
        <w:t>9</w:t>
      </w:r>
    </w:p>
    <w:p>
      <w:pPr>
        <w:spacing w:after="0"/>
        <w:jc w:val="right"/>
        <w:rPr>
          <w:sz w:val="13"/>
        </w:rPr>
        <w:sectPr>
          <w:headerReference w:type="default" r:id="rId14"/>
          <w:pgSz w:w="19200" w:h="10800" w:orient="landscape"/>
          <w:pgMar w:header="0" w:footer="0" w:top="1000" w:bottom="280" w:left="200" w:right="400"/>
        </w:sectPr>
      </w:pPr>
    </w:p>
    <w:p>
      <w:pPr>
        <w:pStyle w:val="Heading4"/>
        <w:spacing w:before="1"/>
        <w:ind w:left="540"/>
        <w:jc w:val="both"/>
      </w:pPr>
      <w:r>
        <w:rPr>
          <w:color w:val="85BB24"/>
        </w:rPr>
        <w:t>positioneringsdata vil lede til en vækst i udbredelsen heraf.</w:t>
      </w:r>
    </w:p>
    <w:p>
      <w:pPr>
        <w:pStyle w:val="BodyText"/>
        <w:spacing w:before="10"/>
        <w:rPr>
          <w:sz w:val="44"/>
        </w:rPr>
      </w:pPr>
    </w:p>
    <w:p>
      <w:pPr>
        <w:pStyle w:val="Heading8"/>
        <w:spacing w:line="266" w:lineRule="exact" w:before="1"/>
        <w:jc w:val="both"/>
      </w:pPr>
      <w:r>
        <w:rPr/>
        <w:pict>
          <v:shape style="position:absolute;margin-left:475.079987pt;margin-top:4.029096pt;width:449.2pt;height:349.35pt;mso-position-horizontal-relative:page;mso-position-vertical-relative:paragraph;z-index:1168" type="#_x0000_t202" filled="false" stroked="true" strokeweight=".72pt" strokecolor="#44536a">
            <v:textbox inset="0,0,0,0">
              <w:txbxContent>
                <w:p>
                  <w:pPr>
                    <w:spacing w:before="38"/>
                    <w:ind w:left="205" w:right="0" w:firstLine="0"/>
                    <w:jc w:val="left"/>
                    <w:rPr>
                      <w:b/>
                      <w:sz w:val="21"/>
                    </w:rPr>
                  </w:pPr>
                  <w:r>
                    <w:rPr>
                      <w:b/>
                      <w:sz w:val="21"/>
                    </w:rPr>
                    <w:t>To anvendelser af stedbestemte data</w:t>
                  </w:r>
                </w:p>
              </w:txbxContent>
            </v:textbox>
            <v:stroke dashstyle="solid"/>
            <w10:wrap type="none"/>
          </v:shape>
        </w:pict>
      </w:r>
      <w:r>
        <w:rPr/>
        <w:t>Indledning</w:t>
      </w:r>
    </w:p>
    <w:p>
      <w:pPr>
        <w:pStyle w:val="BodyText"/>
        <w:spacing w:line="237" w:lineRule="auto"/>
        <w:ind w:left="540" w:right="10082"/>
        <w:jc w:val="both"/>
      </w:pPr>
      <w:r>
        <w:rPr/>
        <w:pict>
          <v:shape style="position:absolute;margin-left:485.640015pt;margin-top:9.028492pt;width:430.8pt;height:323.55pt;mso-position-horizontal-relative:page;mso-position-vertical-relative:paragraph;z-index:1192" type="#_x0000_t202" filled="true" fillcolor="#f1f1f1" stroked="true" strokeweight=".72pt" strokecolor="#44536a">
            <v:textbox inset="0,0,0,0">
              <w:txbxContent>
                <w:p>
                  <w:pPr>
                    <w:pStyle w:val="BodyText"/>
                    <w:spacing w:before="131"/>
                    <w:ind w:left="133"/>
                  </w:pPr>
                  <w:r>
                    <w:rPr/>
                    <w:t>Anvendelser af stedbestemte data kan opdeles i to hovedgrupper:</w:t>
                  </w:r>
                </w:p>
                <w:p>
                  <w:pPr>
                    <w:pStyle w:val="BodyText"/>
                    <w:numPr>
                      <w:ilvl w:val="0"/>
                      <w:numId w:val="7"/>
                    </w:numPr>
                    <w:tabs>
                      <w:tab w:pos="406" w:val="left" w:leader="none"/>
                    </w:tabs>
                    <w:spacing w:line="237" w:lineRule="auto" w:before="119" w:after="0"/>
                    <w:ind w:left="405" w:right="258" w:hanging="271"/>
                    <w:jc w:val="left"/>
                  </w:pPr>
                  <w:r>
                    <w:rPr>
                      <w:b/>
                    </w:rPr>
                    <w:t>Anvendelser med behov for høj nøjagtighed. </w:t>
                  </w:r>
                  <w:r>
                    <w:rPr/>
                    <w:t>Det er primært inden for landbrug, byggebranchen, landmåling og specialiserede transportanvendelser (fly/skibe). I dette high-end marked benyttes der højt specialiseret GPS-modtageudstyr, der kræver ekspertviden at anvende og/eller installere på udstyr og maskineri. Udstyr leveres typisk i kombination med en samlet løsning, inklusive software til styring, dataindsamling og -analyse, etc. Anvendelse forudsætter jordbaseret korrektionsdata via en såkaldt RTK-tjeneste eller PPP (Precise Point</w:t>
                  </w:r>
                  <w:r>
                    <w:rPr>
                      <w:spacing w:val="-2"/>
                    </w:rPr>
                    <w:t> </w:t>
                  </w:r>
                  <w:r>
                    <w:rPr/>
                    <w:t>Positioning).</w:t>
                  </w:r>
                </w:p>
                <w:p>
                  <w:pPr>
                    <w:pStyle w:val="BodyText"/>
                    <w:numPr>
                      <w:ilvl w:val="0"/>
                      <w:numId w:val="7"/>
                    </w:numPr>
                    <w:tabs>
                      <w:tab w:pos="406" w:val="left" w:leader="none"/>
                    </w:tabs>
                    <w:spacing w:line="237" w:lineRule="auto" w:before="114" w:after="0"/>
                    <w:ind w:left="405" w:right="198" w:hanging="271"/>
                    <w:jc w:val="left"/>
                  </w:pPr>
                  <w:r>
                    <w:rPr>
                      <w:b/>
                    </w:rPr>
                    <w:t>Anvendelser med behov for nem tilgængelighed med lavere</w:t>
                  </w:r>
                  <w:r>
                    <w:rPr>
                      <w:b/>
                      <w:spacing w:val="-31"/>
                    </w:rPr>
                    <w:t> </w:t>
                  </w:r>
                  <w:r>
                    <w:rPr>
                      <w:b/>
                    </w:rPr>
                    <w:t>krav til nøjagtighed. </w:t>
                  </w:r>
                  <w:r>
                    <w:rPr/>
                    <w:t>Eksempelvis navigationstjenester, stedbestemt informationssøgning (på kort og i GIS) og hjælp til stedbestemt registrering, fx tagging af billeder eller placering af køretøjer i navigations- og logistiksystemer. I dette low-end marked benyttes typisk billigere og mindre nøjagtige GPS-modtagere integreret i mobiltelefoner eller tilsvarende bygget ind i et</w:t>
                  </w:r>
                  <w:r>
                    <w:rPr>
                      <w:spacing w:val="-11"/>
                    </w:rPr>
                    <w:t> </w:t>
                  </w:r>
                  <w:r>
                    <w:rPr/>
                    <w:t>bil-navigationssystem.</w:t>
                  </w:r>
                </w:p>
                <w:p>
                  <w:pPr>
                    <w:pStyle w:val="BodyText"/>
                    <w:spacing w:line="237" w:lineRule="auto" w:before="115"/>
                    <w:ind w:left="133" w:right="176"/>
                  </w:pPr>
                  <w:r>
                    <w:rPr/>
                    <w:t>Det skal bemærkes, at på længere sigt er det forventningen, at sondringen mellem anvendelser med høje og lave krav til nøjagtighed </w:t>
                  </w:r>
                  <w:r>
                    <w:rPr>
                      <w:spacing w:val="-2"/>
                    </w:rPr>
                    <w:t>vil </w:t>
                  </w:r>
                  <w:r>
                    <w:rPr/>
                    <w:t>blive udvisket. Det skyldes, at den teknologiske udvikling forventes at </w:t>
                  </w:r>
                  <w:r>
                    <w:rPr>
                      <w:spacing w:val="-3"/>
                    </w:rPr>
                    <w:t>ville </w:t>
                  </w:r>
                  <w:r>
                    <w:rPr/>
                    <w:t>gøre det muligt at få adgang til positioneringsdata med høj nøjagtighed, så det bliver</w:t>
                  </w:r>
                  <w:r>
                    <w:rPr>
                      <w:spacing w:val="1"/>
                    </w:rPr>
                    <w:t> </w:t>
                  </w:r>
                  <w:r>
                    <w:rPr/>
                    <w:t>standarden.</w:t>
                  </w:r>
                </w:p>
              </w:txbxContent>
            </v:textbox>
            <v:fill type="solid"/>
            <v:stroke dashstyle="solid"/>
            <w10:wrap type="none"/>
          </v:shape>
        </w:pict>
      </w:r>
      <w:r>
        <w:rPr/>
        <w:t>Anvendelse af nøjagtige positioneringsdata er i dag udbredt i nogle få professionelle markeder, bl.a. inden for opmåling, byggeri, på entreprenørområdet og i landbruget, hvor der er behov for høj nøjagtighed. Anvendelse af stedbestemte data med lavere krav til nøjagtighed er til gengæld vidt udbredt bl.a. gennem brugen af navigationstjenester, jf. sondringen i boksen til højre.</w:t>
      </w:r>
    </w:p>
    <w:p>
      <w:pPr>
        <w:pStyle w:val="BodyText"/>
        <w:spacing w:line="237" w:lineRule="auto" w:before="116"/>
        <w:ind w:left="540" w:right="10084"/>
        <w:jc w:val="both"/>
      </w:pPr>
      <w:r>
        <w:rPr/>
        <w:t>Anvendelsen af nøjagtige positioneringsdata vil sandsynligvis tage fart inden for en overskuelig årrække. Det skyldes, at nøjagtige positioner forventes at blive mere tilgængelige end tilfældet er i dag. Innovationer i en række teknologier, såsom satellitteknologier og antenner, vil gøre det muligt at tilgå nøjagtige positioner de fleste steder til en lavere pris og med mindre, mobilt udstyr.</w:t>
      </w:r>
    </w:p>
    <w:p>
      <w:pPr>
        <w:pStyle w:val="BodyText"/>
        <w:spacing w:line="237" w:lineRule="auto" w:before="117"/>
        <w:ind w:left="540" w:right="10080"/>
        <w:jc w:val="both"/>
      </w:pPr>
      <w:r>
        <w:rPr/>
        <w:t>Den teknologiske udvikling vil potentielt medføre en betydelig større anvendelse af positioneringsdata både i de professionelle markeder og i den offentlige sektor, hvor der allerede er forventninger om, at positioneringsdata vil kunne understøtte forvaltningsopgaver og regulering, bl.a. i forhold til landbruget og på miljøområdet. De nye innovative anvendelser, som den teknologiske udvikling muliggør, kan endvidere komme i forbrugermarkedet</w:t>
      </w:r>
      <w:r>
        <w:rPr>
          <w:position w:val="7"/>
          <w:sz w:val="14"/>
        </w:rPr>
        <w:t>1</w:t>
      </w:r>
      <w:r>
        <w:rPr/>
        <w:t>, hvor nøjagtige positioner kan indgå i en lang række serviceydelser.</w:t>
      </w:r>
    </w:p>
    <w:p>
      <w:pPr>
        <w:pStyle w:val="BodyText"/>
        <w:spacing w:line="237" w:lineRule="auto" w:before="115"/>
        <w:ind w:left="540" w:right="10083"/>
        <w:jc w:val="both"/>
      </w:pPr>
      <w:r>
        <w:rPr/>
        <w:t>I det følgende beskrives først den nuværende anvendelse af positioneringsdata og dernæst de teknologier, som vil gøre det muligt at få adgang til nøjagtige positioneringsdata og derfor øge udbredelsen og anvendelsen af nøjagtig</w:t>
      </w:r>
      <w:r>
        <w:rPr>
          <w:spacing w:val="-6"/>
        </w:rPr>
        <w:t> </w:t>
      </w:r>
      <w:r>
        <w:rPr/>
        <w:t>positionering.</w:t>
      </w:r>
    </w:p>
    <w:p>
      <w:pPr>
        <w:pStyle w:val="BodyText"/>
        <w:spacing w:before="3"/>
        <w:rPr>
          <w:sz w:val="19"/>
        </w:rPr>
      </w:pPr>
    </w:p>
    <w:p>
      <w:pPr>
        <w:spacing w:before="100"/>
        <w:ind w:left="540" w:right="0" w:firstLine="0"/>
        <w:jc w:val="left"/>
        <w:rPr>
          <w:sz w:val="14"/>
        </w:rPr>
      </w:pPr>
      <w:r>
        <w:rPr>
          <w:sz w:val="14"/>
        </w:rPr>
        <w:t>¹Marked hvor kunderne er private forbrugere, der køber med det formål at dække deres personlige behov.</w:t>
      </w:r>
    </w:p>
    <w:p>
      <w:pPr>
        <w:spacing w:before="110"/>
        <w:ind w:left="0" w:right="340" w:firstLine="0"/>
        <w:jc w:val="right"/>
        <w:rPr>
          <w:sz w:val="13"/>
        </w:rPr>
      </w:pPr>
      <w:r>
        <w:rPr>
          <w:w w:val="95"/>
          <w:sz w:val="13"/>
        </w:rPr>
        <w:t>10</w:t>
      </w:r>
    </w:p>
    <w:p>
      <w:pPr>
        <w:spacing w:after="0"/>
        <w:jc w:val="right"/>
        <w:rPr>
          <w:sz w:val="13"/>
        </w:rPr>
        <w:sectPr>
          <w:headerReference w:type="default" r:id="rId15"/>
          <w:pgSz w:w="19200" w:h="10800" w:orient="landscape"/>
          <w:pgMar w:header="627" w:footer="0" w:top="1580" w:bottom="280" w:left="200" w:right="400"/>
        </w:sectPr>
      </w:pPr>
    </w:p>
    <w:p>
      <w:pPr>
        <w:pStyle w:val="Heading4"/>
        <w:spacing w:before="1"/>
        <w:ind w:left="540"/>
      </w:pPr>
      <w:r>
        <w:rPr>
          <w:color w:val="85BB24"/>
        </w:rPr>
        <w:t>brugere. Den offentlige sektor er i mindre grad forbruger af nøjagtig positionering.</w:t>
      </w:r>
    </w:p>
    <w:p>
      <w:pPr>
        <w:pStyle w:val="BodyText"/>
        <w:spacing w:before="7"/>
        <w:rPr>
          <w:sz w:val="27"/>
        </w:rPr>
      </w:pPr>
    </w:p>
    <w:p>
      <w:pPr>
        <w:spacing w:after="0"/>
        <w:rPr>
          <w:sz w:val="27"/>
        </w:rPr>
        <w:sectPr>
          <w:headerReference w:type="default" r:id="rId16"/>
          <w:pgSz w:w="19200" w:h="10800" w:orient="landscape"/>
          <w:pgMar w:header="627" w:footer="0" w:top="1580" w:bottom="280" w:left="200" w:right="400"/>
        </w:sectPr>
      </w:pPr>
    </w:p>
    <w:p>
      <w:pPr>
        <w:pStyle w:val="Heading8"/>
        <w:spacing w:line="266" w:lineRule="exact"/>
      </w:pPr>
      <w:r>
        <w:rPr/>
        <w:t>Nuværende anvendelse af nøjagtige positioneringsdata</w:t>
      </w:r>
    </w:p>
    <w:p>
      <w:pPr>
        <w:pStyle w:val="BodyText"/>
        <w:spacing w:line="237" w:lineRule="auto"/>
        <w:ind w:left="540"/>
        <w:jc w:val="both"/>
      </w:pPr>
      <w:r>
        <w:rPr/>
        <w:t>Brugen af positioneringsdata er i dag koncentreret inden for nogle få udvalgte professionelle sektorområder. Det er primært inden for landbrug, bygge- og entreprenørbranchen, til landmåling og matrikulære opgaver samt i specialiserede transportanvendelser (fly og skibe). Adgangen til nøjagtig positionering forudsætter avanceret GPS-udstyr til at modtage og korrigere satellitbaserede signaler. Korrektionerne sker ved hjælp af såkaldte RTK-</w:t>
      </w:r>
    </w:p>
    <w:p>
      <w:pPr>
        <w:pStyle w:val="BodyText"/>
        <w:spacing w:line="237" w:lineRule="auto" w:before="168"/>
        <w:ind w:left="219" w:right="312"/>
        <w:jc w:val="both"/>
      </w:pPr>
      <w:r>
        <w:rPr/>
        <w:br w:type="column"/>
      </w:r>
      <w:r>
        <w:rPr/>
        <w:t>tjenester. Især prisen på det avancerede </w:t>
      </w:r>
      <w:r>
        <w:rPr>
          <w:i/>
        </w:rPr>
        <w:t>high end </w:t>
      </w:r>
      <w:r>
        <w:rPr/>
        <w:t>GPS-udstyr, der løber op i priser på mellem 100-150.000 kr., udgør en hindring for udbredelsen af abonnementer på RTK-tjenester, der i Danmark udbydes af private operatører. Traditionelt har leverandørerne af GPS-teknologien og RTK- tjenester derfor helt overvejende leveret til det professionelle marked inden for primært de fire sektorområder, jf. boksen nedenfor.¹</w:t>
      </w:r>
    </w:p>
    <w:p>
      <w:pPr>
        <w:spacing w:after="0" w:line="237" w:lineRule="auto"/>
        <w:jc w:val="both"/>
        <w:sectPr>
          <w:type w:val="continuous"/>
          <w:pgSz w:w="19200" w:h="10800" w:orient="landscape"/>
          <w:pgMar w:top="480" w:bottom="280" w:left="200" w:right="400"/>
          <w:cols w:num="2" w:equalWidth="0">
            <w:col w:w="9403" w:space="40"/>
            <w:col w:w="9157"/>
          </w:cols>
        </w:sectPr>
      </w:pPr>
    </w:p>
    <w:p>
      <w:pPr>
        <w:pStyle w:val="BodyText"/>
        <w:spacing w:before="4"/>
        <w:rPr>
          <w:sz w:val="18"/>
        </w:rPr>
      </w:pPr>
    </w:p>
    <w:p>
      <w:pPr>
        <w:spacing w:before="100"/>
        <w:ind w:left="682" w:right="0" w:firstLine="0"/>
        <w:jc w:val="left"/>
        <w:rPr>
          <w:b/>
          <w:sz w:val="20"/>
        </w:rPr>
      </w:pPr>
      <w:r>
        <w:rPr/>
        <w:pict>
          <v:group style="position:absolute;margin-left:33.480pt;margin-top:.293709pt;width:892.1pt;height:266.650pt;mso-position-horizontal-relative:page;mso-position-vertical-relative:paragraph;z-index:-109936" coordorigin="670,6" coordsize="17842,5333">
            <v:rect style="position:absolute;left:1320;top:447;width:17067;height:1145" filled="true" fillcolor="#f1f1f1" stroked="false">
              <v:fill type="solid"/>
            </v:rect>
            <v:rect style="position:absolute;left:1320;top:447;width:17067;height:1145" filled="false" stroked="true" strokeweight=".72pt" strokecolor="#44536a">
              <v:stroke dashstyle="solid"/>
            </v:rect>
            <v:rect style="position:absolute;left:1320;top:1666;width:17067;height:1164" filled="true" fillcolor="#f1f1f1" stroked="false">
              <v:fill type="solid"/>
            </v:rect>
            <v:rect style="position:absolute;left:1320;top:1666;width:17067;height:1164" filled="false" stroked="true" strokeweight=".72pt" strokecolor="#44536a">
              <v:stroke dashstyle="solid"/>
            </v:rect>
            <v:rect style="position:absolute;left:799;top:1666;width:442;height:1164" filled="true" fillcolor="#85bb24" stroked="false">
              <v:fill type="solid"/>
            </v:rect>
            <v:rect style="position:absolute;left:799;top:1666;width:442;height:1164" filled="false" stroked="true" strokeweight=".72pt" strokecolor="#44536a">
              <v:stroke dashstyle="solid"/>
            </v:rect>
            <v:shape style="position:absolute;left:820;top:2050;width:396;height:396" type="#_x0000_t75" stroked="false">
              <v:imagedata r:id="rId17" o:title=""/>
            </v:shape>
            <v:rect style="position:absolute;left:799;top:445;width:442;height:1148" filled="true" fillcolor="#85bb24" stroked="false">
              <v:fill type="solid"/>
            </v:rect>
            <v:rect style="position:absolute;left:799;top:445;width:442;height:1148" filled="false" stroked="true" strokeweight=".72pt" strokecolor="#44536a">
              <v:stroke dashstyle="solid"/>
            </v:rect>
            <v:shape style="position:absolute;left:820;top:819;width:396;height:396" type="#_x0000_t75" stroked="false">
              <v:imagedata r:id="rId18" o:title=""/>
            </v:shape>
            <v:rect style="position:absolute;left:799;top:2917;width:442;height:809" filled="true" fillcolor="#85bb24" stroked="false">
              <v:fill type="solid"/>
            </v:rect>
            <v:rect style="position:absolute;left:799;top:2917;width:442;height:809" filled="false" stroked="true" strokeweight=".72pt" strokecolor="#44536a">
              <v:stroke dashstyle="solid"/>
            </v:rect>
            <v:shape style="position:absolute;left:820;top:3118;width:396;height:399" type="#_x0000_t75" stroked="false">
              <v:imagedata r:id="rId19" o:title=""/>
            </v:shape>
            <v:rect style="position:absolute;left:799;top:3809;width:435;height:1472" filled="true" fillcolor="#85bb24" stroked="false">
              <v:fill type="solid"/>
            </v:rect>
            <v:rect style="position:absolute;left:799;top:3809;width:435;height:1472" filled="false" stroked="true" strokeweight=".72pt" strokecolor="#44536a">
              <v:stroke dashstyle="solid"/>
            </v:rect>
            <v:shape style="position:absolute;left:813;top:4356;width:399;height:394" type="#_x0000_t75" stroked="false">
              <v:imagedata r:id="rId20" o:title=""/>
            </v:shape>
            <v:rect style="position:absolute;left:676;top:13;width:17828;height:5319" filled="false" stroked="true" strokeweight=".72pt" strokecolor="#44536a">
              <v:stroke dashstyle="solid"/>
            </v:rect>
            <w10:wrap type="none"/>
          </v:group>
        </w:pict>
      </w:r>
      <w:r>
        <w:rPr>
          <w:b/>
          <w:sz w:val="20"/>
        </w:rPr>
        <w:t>Eksempler på nuværende anvendelser af nøjagtige positioneringsdata i de professionelle markeder</w:t>
      </w:r>
    </w:p>
    <w:p>
      <w:pPr>
        <w:spacing w:line="237" w:lineRule="auto" w:before="78"/>
        <w:ind w:left="1260" w:right="550" w:firstLine="0"/>
        <w:jc w:val="both"/>
        <w:rPr>
          <w:sz w:val="20"/>
        </w:rPr>
      </w:pPr>
      <w:r>
        <w:rPr>
          <w:b/>
          <w:sz w:val="20"/>
        </w:rPr>
        <w:t>Landbruget </w:t>
      </w:r>
      <w:r>
        <w:rPr>
          <w:sz w:val="20"/>
        </w:rPr>
        <w:t>har i mange år været en flittig bruger af nøjagtige positioneringsdata. Den nøjagtige positionering har været anvendt til opmåling, autostyring, mængderegulering på sprøjter, gødningsspredere og såmaskiner samt registrering af afgrødevækst og udbytte. Landbruget benytter typisk højtnøjagtigheds GPS- udstyr, som er en ret omkostningstung positioneringsløsning, der er fastmonteret på landbrugsmaskinerne og ikke er bærbart. Udbredelsen af udstyret øges dog løbende i takt med, at flere landmænd anskaffer udstyret og i takt med den løbende udskiftning og modernisering af landbrugsmaskiner, hvor udstyret er påmonteret.</w:t>
      </w:r>
    </w:p>
    <w:p>
      <w:pPr>
        <w:spacing w:line="237" w:lineRule="auto" w:before="27"/>
        <w:ind w:left="1260" w:right="550" w:firstLine="0"/>
        <w:jc w:val="both"/>
        <w:rPr>
          <w:sz w:val="20"/>
        </w:rPr>
      </w:pPr>
      <w:r>
        <w:rPr/>
        <w:pict>
          <v:shape style="position:absolute;margin-left:66pt;margin-top:64.893173pt;width:853.35pt;height:40.2pt;mso-position-horizontal-relative:page;mso-position-vertical-relative:paragraph;z-index:-832;mso-wrap-distance-left:0;mso-wrap-distance-right:0" type="#_x0000_t202" filled="true" fillcolor="#f1f1f1" stroked="true" strokeweight=".72pt" strokecolor="#44536a">
            <v:textbox inset="0,0,0,0">
              <w:txbxContent>
                <w:p>
                  <w:pPr>
                    <w:spacing w:line="237" w:lineRule="auto" w:before="36"/>
                    <w:ind w:left="132" w:right="125" w:firstLine="0"/>
                    <w:jc w:val="both"/>
                    <w:rPr>
                      <w:sz w:val="20"/>
                    </w:rPr>
                  </w:pPr>
                  <w:r>
                    <w:rPr>
                      <w:b/>
                      <w:sz w:val="20"/>
                    </w:rPr>
                    <w:t>Landinspektørerhvervet </w:t>
                  </w:r>
                  <w:r>
                    <w:rPr>
                      <w:sz w:val="20"/>
                    </w:rPr>
                    <w:t>er storforbrugere af nøjagtige positioneringsløsninger. De nøjagtige positioner indgår således som et centralt element i langt størstedelen af deres ydelser fra planrådgivning og skelafsætning til ledningsregistrering og situationsplanlægning i forbindelse med projekteringen af byggeprojekter. </w:t>
                  </w:r>
                  <w:r>
                    <w:rPr>
                      <w:spacing w:val="4"/>
                      <w:sz w:val="20"/>
                    </w:rPr>
                    <w:t>De </w:t>
                  </w:r>
                  <w:r>
                    <w:rPr>
                      <w:sz w:val="20"/>
                    </w:rPr>
                    <w:t>nøjagtige positioner opnås ligesom i landbruget og entreprenørbranchen via anvendelse af avanceret GPS-udstyr og korrektionssignaler via</w:t>
                  </w:r>
                  <w:r>
                    <w:rPr>
                      <w:spacing w:val="26"/>
                      <w:sz w:val="20"/>
                    </w:rPr>
                    <w:t> </w:t>
                  </w:r>
                  <w:r>
                    <w:rPr>
                      <w:sz w:val="20"/>
                    </w:rPr>
                    <w:t>RTK-tjenester.</w:t>
                  </w:r>
                </w:p>
              </w:txbxContent>
            </v:textbox>
            <v:fill type="solid"/>
            <v:stroke dashstyle="solid"/>
            <w10:wrap type="topAndBottom"/>
          </v:shape>
        </w:pict>
      </w:r>
      <w:r>
        <w:rPr>
          <w:b/>
          <w:sz w:val="20"/>
        </w:rPr>
        <w:t>Bygge- og entreprenørbranchen </w:t>
      </w:r>
      <w:r>
        <w:rPr>
          <w:sz w:val="20"/>
        </w:rPr>
        <w:t>benytter primært nøjagtige positioneringsdata til maskinkontrol og opmåling. Ved hjælp af nøjagtig positionering sker en præcisionsstyring af entreprenørmaskiner, så der fx graves efter en 3D-model eller en nøjagtig dybde. Positioneringsudstyret fastmonteres og kobles med øvrige sensorer og maskinens interne styresystem. Opmålinger af byggegrund til planlægning og under udførelse af byggerier sker ved, at positionsudstyret betjenes manuelt. Den geografiske positionering suppleres ofte af måleinstrumenter, som fx lasermålere til at beregne hældninger. I begge tilfælde benyttes dyrt GPS-udstyr og data fra korrektionstjeneste.</w:t>
      </w:r>
    </w:p>
    <w:p>
      <w:pPr>
        <w:pStyle w:val="BodyText"/>
        <w:spacing w:before="2"/>
        <w:rPr>
          <w:sz w:val="3"/>
        </w:rPr>
      </w:pPr>
    </w:p>
    <w:p>
      <w:pPr>
        <w:pStyle w:val="BodyText"/>
        <w:ind w:left="1112"/>
        <w:rPr>
          <w:sz w:val="20"/>
        </w:rPr>
      </w:pPr>
      <w:r>
        <w:rPr>
          <w:position w:val="0"/>
          <w:sz w:val="20"/>
        </w:rPr>
        <w:pict>
          <v:shape style="width:853.35pt;height:73.6pt;mso-position-horizontal-relative:char;mso-position-vertical-relative:line" type="#_x0000_t202" filled="true" fillcolor="#f1f1f1" stroked="true" strokeweight=".72pt" strokecolor="#44536a">
            <w10:anchorlock/>
            <v:textbox inset="0,0,0,0">
              <w:txbxContent>
                <w:p>
                  <w:pPr>
                    <w:spacing w:line="237" w:lineRule="auto" w:before="10"/>
                    <w:ind w:left="132" w:right="130" w:firstLine="0"/>
                    <w:jc w:val="both"/>
                    <w:rPr>
                      <w:sz w:val="20"/>
                    </w:rPr>
                  </w:pPr>
                  <w:r>
                    <w:rPr>
                      <w:b/>
                      <w:sz w:val="20"/>
                    </w:rPr>
                    <w:t>I den offentlige sektor og tilgrænsende områder </w:t>
                  </w:r>
                  <w:r>
                    <w:rPr>
                      <w:sz w:val="20"/>
                    </w:rPr>
                    <w:t>er brugen af stedbestemte data generelt udbredt. Inden for bl.a. miljø-, trafik- og landbrugsområdet indgår stedbestemte data i en lang række myndigheders forvaltningsopgaver. Anvendelsen af nøjagtige positioneringsdata er derimod mindre udbredt og benyttes endnu kun inden for meget specifikke forvaltningsområder. Et eksempel i den offentlige sektor er administrationen af EU-støtte til landbruget. Her anvendes nøjagtig positionering i Landbrugsstyrelsens kontrol af EU-støtte til dyrkningsarealer. Et andet eksempel er fra forsyningsområdet, der tilgrænser den offentlige sektor. Her er nøjagtige positioner langsomt ved at vinde indpas. Nogle forsyningsselskaber vælger således selv at foretage opmålingerne til registrering af deres infrastruktur og ledninger med brug af avanceret GPS-udstyr og RTK-tjenester.</w:t>
                  </w:r>
                </w:p>
              </w:txbxContent>
            </v:textbox>
            <v:fill type="solid"/>
            <v:stroke dashstyle="solid"/>
          </v:shape>
        </w:pict>
      </w:r>
      <w:r>
        <w:rPr>
          <w:position w:val="0"/>
          <w:sz w:val="20"/>
        </w:rPr>
      </w:r>
    </w:p>
    <w:p>
      <w:pPr>
        <w:spacing w:line="164" w:lineRule="exact" w:before="130"/>
        <w:ind w:left="475" w:right="0" w:firstLine="0"/>
        <w:jc w:val="left"/>
        <w:rPr>
          <w:sz w:val="14"/>
        </w:rPr>
      </w:pPr>
      <w:r>
        <w:rPr>
          <w:sz w:val="14"/>
        </w:rPr>
        <w:t>¹Der findes dog også billigere low end-modtageudstyr med en mindre nøjagtighed, som dog ikke har opnået en større udbredelse endnu og derfor heller ikke har ledt til en øget udbredelse og brug af RTK. Se bilag 7 om det nuværende marked for</w:t>
      </w:r>
    </w:p>
    <w:p>
      <w:pPr>
        <w:tabs>
          <w:tab w:pos="18257" w:val="right" w:leader="none"/>
        </w:tabs>
        <w:spacing w:line="174" w:lineRule="exact" w:before="0"/>
        <w:ind w:left="475" w:right="0" w:firstLine="0"/>
        <w:jc w:val="left"/>
        <w:rPr>
          <w:sz w:val="13"/>
        </w:rPr>
      </w:pPr>
      <w:r>
        <w:rPr>
          <w:sz w:val="14"/>
        </w:rPr>
        <w:t>RTK-tjenester</w:t>
      </w:r>
      <w:r>
        <w:rPr>
          <w:spacing w:val="-2"/>
          <w:sz w:val="14"/>
        </w:rPr>
        <w:t> </w:t>
      </w:r>
      <w:r>
        <w:rPr>
          <w:sz w:val="14"/>
        </w:rPr>
        <w:t>i</w:t>
      </w:r>
      <w:r>
        <w:rPr>
          <w:spacing w:val="-2"/>
          <w:sz w:val="14"/>
        </w:rPr>
        <w:t> </w:t>
      </w:r>
      <w:r>
        <w:rPr>
          <w:sz w:val="14"/>
        </w:rPr>
        <w:t>Danmark.</w:t>
        <w:tab/>
      </w:r>
      <w:r>
        <w:rPr>
          <w:position w:val="2"/>
          <w:sz w:val="13"/>
        </w:rPr>
        <w:t>11</w:t>
      </w:r>
    </w:p>
    <w:p>
      <w:pPr>
        <w:spacing w:after="0" w:line="174" w:lineRule="exact"/>
        <w:jc w:val="left"/>
        <w:rPr>
          <w:sz w:val="13"/>
        </w:rPr>
        <w:sectPr>
          <w:type w:val="continuous"/>
          <w:pgSz w:w="19200" w:h="10800" w:orient="landscape"/>
          <w:pgMar w:top="480" w:bottom="280" w:left="200" w:right="400"/>
        </w:sectPr>
      </w:pPr>
    </w:p>
    <w:p>
      <w:pPr>
        <w:pStyle w:val="Heading4"/>
        <w:spacing w:line="479" w:lineRule="exact" w:before="1"/>
        <w:ind w:left="540"/>
      </w:pPr>
      <w:r>
        <w:rPr>
          <w:color w:val="85BB24"/>
        </w:rPr>
        <w:t>til at drive brugen af nøjagtige positioner både i det professionelle marked og</w:t>
      </w:r>
    </w:p>
    <w:p>
      <w:pPr>
        <w:spacing w:after="0" w:line="479" w:lineRule="exact"/>
        <w:sectPr>
          <w:headerReference w:type="default" r:id="rId21"/>
          <w:pgSz w:w="19200" w:h="10800" w:orient="landscape"/>
          <w:pgMar w:header="627" w:footer="0" w:top="1580" w:bottom="0" w:left="200" w:right="400"/>
        </w:sectPr>
      </w:pPr>
    </w:p>
    <w:p>
      <w:pPr>
        <w:spacing w:line="475" w:lineRule="exact" w:before="0"/>
        <w:ind w:left="540" w:right="0" w:firstLine="0"/>
        <w:jc w:val="both"/>
        <w:rPr>
          <w:sz w:val="40"/>
        </w:rPr>
      </w:pPr>
      <w:r>
        <w:rPr>
          <w:color w:val="85BB24"/>
          <w:sz w:val="40"/>
        </w:rPr>
        <w:t>massemarkedet.</w:t>
      </w:r>
    </w:p>
    <w:p>
      <w:pPr>
        <w:pStyle w:val="BodyText"/>
        <w:spacing w:line="237" w:lineRule="auto"/>
        <w:ind w:left="598" w:right="1"/>
        <w:jc w:val="both"/>
      </w:pPr>
      <w:r>
        <w:rPr/>
        <w:t>Det er forventningen inden for nogle år, at innovationer i en række teknologier vil gøre det muligt at tilgå nøjagtige positioner til en lavere pris, med mindre avanceret udstyr og  de  fleste  steder.  Det  vil  formentlig  betyde  en voldsom udvikling i anvendelsen af nøjagtig positionering, og det vil både udvikle og udvide de professionelle markeder og åbne</w:t>
      </w:r>
      <w:r>
        <w:rPr>
          <w:spacing w:val="-11"/>
        </w:rPr>
        <w:t> </w:t>
      </w:r>
      <w:r>
        <w:rPr/>
        <w:t>forbrugermarkedet.</w:t>
      </w:r>
    </w:p>
    <w:p>
      <w:pPr>
        <w:pStyle w:val="BodyText"/>
        <w:spacing w:line="237" w:lineRule="auto" w:before="108"/>
        <w:ind w:left="598" w:right="1"/>
        <w:jc w:val="both"/>
      </w:pPr>
      <w:r>
        <w:rPr/>
        <w:t>Innovationen forventes inden for tre helt centrale kerneteknologier, der vil skubbe på udbredelsen og anvendelsen af nøjagtige positioner. Det drejer sig om services på mobiltelefoner, positionering i IoT-enheder og autonome systemer</w:t>
      </w:r>
      <w:r>
        <w:rPr>
          <w:position w:val="7"/>
          <w:sz w:val="14"/>
        </w:rPr>
        <w:t>1</w:t>
      </w:r>
      <w:r>
        <w:rPr/>
        <w:t>, jf. boksen til højre.</w:t>
      </w:r>
    </w:p>
    <w:p>
      <w:pPr>
        <w:pStyle w:val="BodyText"/>
        <w:spacing w:line="237" w:lineRule="auto" w:before="118"/>
        <w:ind w:left="598"/>
        <w:jc w:val="both"/>
      </w:pPr>
      <w:r>
        <w:rPr/>
        <w:t>Det er teknologier, der benyttes i mange sektorer og vil få stadig flere anvendelser. Der udvikles således stadig flere anvendelser af services på </w:t>
      </w:r>
      <w:r>
        <w:rPr>
          <w:u w:val="single"/>
        </w:rPr>
        <w:t>mobiltelefoner</w:t>
      </w:r>
      <w:r>
        <w:rPr/>
        <w:t> i både professionelle miljøer og i forhold til forbrugere, fx i forbindelse med Augmented Reality (AR) applikationer. Det samme gælder </w:t>
      </w:r>
      <w:r>
        <w:rPr>
          <w:u w:val="single"/>
        </w:rPr>
        <w:t>IoT-enheder</w:t>
      </w:r>
      <w:r>
        <w:rPr/>
        <w:t>, hvor der forventes en stigning i antallet af IoT-enheder fra cirka</w:t>
      </w:r>
    </w:p>
    <w:p>
      <w:pPr>
        <w:pStyle w:val="BodyText"/>
        <w:spacing w:line="237" w:lineRule="auto"/>
        <w:ind w:left="598" w:right="1"/>
        <w:jc w:val="both"/>
      </w:pPr>
      <w:r>
        <w:rPr/>
        <w:t>6 milliarder i 2016 til over 20 milliarder i 2020 på verdensplan</w:t>
      </w:r>
      <w:r>
        <w:rPr>
          <w:position w:val="7"/>
          <w:sz w:val="14"/>
        </w:rPr>
        <w:t>2</w:t>
      </w:r>
      <w:r>
        <w:rPr/>
        <w:t>. Forventningerne til udbredelsen af </w:t>
      </w:r>
      <w:r>
        <w:rPr>
          <w:u w:val="single"/>
        </w:rPr>
        <w:t>autonome køretøjer</w:t>
      </w:r>
      <w:r>
        <w:rPr/>
        <w:t> vil også presse teknologiudviklingen voldsomt på en lang række områder, herunder området for satellitbaseret positionering.</w:t>
      </w:r>
    </w:p>
    <w:p>
      <w:pPr>
        <w:pStyle w:val="BodyText"/>
        <w:spacing w:line="237" w:lineRule="auto" w:before="114"/>
        <w:ind w:left="598"/>
        <w:jc w:val="both"/>
      </w:pPr>
      <w:r>
        <w:rPr/>
        <w:t>På disse tre områder er kravene til GPS-modtagere sammenfaldende: små enheder, mindre strømforbrug, bedre og hurtig nøjagtighed samt anvendelse i bymiljøer, dvs. tilgængelighed over alt.</w:t>
      </w:r>
    </w:p>
    <w:p>
      <w:pPr>
        <w:pStyle w:val="BodyText"/>
        <w:spacing w:line="237" w:lineRule="auto" w:before="118"/>
        <w:ind w:left="598"/>
        <w:jc w:val="both"/>
      </w:pPr>
      <w:r>
        <w:rPr/>
        <w:t>Grundet denne udvikling, vil der forventeligt være en kraftig efterspørgsel efter at udvikle de bagvedliggende teknologier. Endvidere forventes der at være meget betydelige kommercielle markeder på aftagersiden, både i de professionelle segmenter og i et forbrugermarked, som både eksisterende og nye markedsaktører vil søge at få andel i.</w:t>
      </w:r>
    </w:p>
    <w:p>
      <w:pPr>
        <w:pStyle w:val="BodyText"/>
        <w:spacing w:before="3"/>
        <w:rPr>
          <w:sz w:val="29"/>
        </w:rPr>
      </w:pPr>
    </w:p>
    <w:p>
      <w:pPr>
        <w:spacing w:line="193" w:lineRule="exact" w:before="0"/>
        <w:ind w:left="540" w:right="0" w:firstLine="0"/>
        <w:jc w:val="both"/>
        <w:rPr>
          <w:sz w:val="16"/>
        </w:rPr>
      </w:pPr>
      <w:r>
        <w:rPr>
          <w:sz w:val="16"/>
        </w:rPr>
        <w:t>¹ GNSS Market Report, GSA (2017) samt GNSS User Technology Report, GSA (2016)</w:t>
      </w:r>
    </w:p>
    <w:p>
      <w:pPr>
        <w:spacing w:line="193" w:lineRule="exact" w:before="0"/>
        <w:ind w:left="540" w:right="0" w:firstLine="0"/>
        <w:jc w:val="both"/>
        <w:rPr>
          <w:sz w:val="16"/>
        </w:rPr>
      </w:pPr>
      <w:r>
        <w:rPr>
          <w:sz w:val="16"/>
        </w:rPr>
        <w:t>² https://</w:t>
      </w:r>
      <w:hyperlink r:id="rId22">
        <w:r>
          <w:rPr>
            <w:sz w:val="16"/>
          </w:rPr>
          <w:t>www.gartner.com/newsroom/id/3165317, </w:t>
        </w:r>
      </w:hyperlink>
      <w:r>
        <w:rPr>
          <w:sz w:val="16"/>
        </w:rPr>
        <w:t>Gartner (2015)</w:t>
      </w:r>
    </w:p>
    <w:p>
      <w:pPr>
        <w:spacing w:line="500" w:lineRule="atLeast" w:before="9"/>
        <w:ind w:left="407" w:right="0" w:hanging="123"/>
        <w:jc w:val="left"/>
        <w:rPr>
          <w:b/>
          <w:sz w:val="20"/>
        </w:rPr>
      </w:pPr>
      <w:r>
        <w:rPr/>
        <w:br w:type="column"/>
      </w:r>
      <w:r>
        <w:rPr>
          <w:b/>
          <w:sz w:val="20"/>
        </w:rPr>
        <w:t>Teknologier der vil skubbe på udbredelsen af nøjagtige positioner Mobiltelefoner</w:t>
      </w:r>
    </w:p>
    <w:p>
      <w:pPr>
        <w:spacing w:line="237" w:lineRule="auto" w:before="65"/>
        <w:ind w:left="407" w:right="241" w:firstLine="0"/>
        <w:jc w:val="both"/>
        <w:rPr>
          <w:sz w:val="20"/>
        </w:rPr>
      </w:pPr>
      <w:r>
        <w:rPr/>
        <w:pict>
          <v:group style="position:absolute;margin-left:496.320007pt;margin-top:-20.756834pt;width:438.85pt;height:375pt;mso-position-horizontal-relative:page;mso-position-vertical-relative:paragraph;z-index:-109912" coordorigin="9926,-415" coordsize="8777,7500">
            <v:rect style="position:absolute;left:9933;top:-408;width:8763;height:7486" filled="true" fillcolor="#f1f1f1" stroked="false">
              <v:fill type="solid"/>
            </v:rect>
            <v:rect style="position:absolute;left:9933;top:-408;width:8763;height:7486" filled="false" stroked="true" strokeweight=".72pt" strokecolor="#44536a">
              <v:stroke dashstyle="solid"/>
            </v:rect>
            <v:shape style="position:absolute;left:11810;top:-324;width:396;height:396" type="#_x0000_t75" stroked="false">
              <v:imagedata r:id="rId23" o:title=""/>
            </v:shape>
            <v:shape style="position:absolute;left:14724;top:4370;width:396;height:396" type="#_x0000_t75" stroked="false">
              <v:imagedata r:id="rId24" o:title=""/>
            </v:shape>
            <v:shape style="position:absolute;left:11588;top:2250;width:396;height:399" type="#_x0000_t75" stroked="false">
              <v:imagedata r:id="rId25" o:title=""/>
            </v:shape>
            <v:shape style="position:absolute;left:11588;top:2250;width:396;height:399" coordorigin="11588,2250" coordsize="396,399" path="m11588,2449l11604,2372,11646,2308,11709,2266,11786,2250,11863,2266,11926,2308,11969,2372,11984,2449,11969,2527,11926,2590,11863,2633,11786,2648,11709,2633,11646,2590,11604,2527,11588,2449xe" filled="false" stroked="true" strokeweight="1.56pt" strokecolor="#85bb24">
              <v:path arrowok="t"/>
              <v:stroke dashstyle="solid"/>
            </v:shape>
            <v:shape style="position:absolute;left:11637;top:2299;width:298;height:298" type="#_x0000_t75" stroked="false">
              <v:imagedata r:id="rId26" o:title=""/>
            </v:shape>
            <w10:wrap type="none"/>
          </v:group>
        </w:pict>
      </w:r>
      <w:r>
        <w:rPr>
          <w:sz w:val="20"/>
        </w:rPr>
        <w:t>Positionering i mobiltelefoner har i mange år været alment udbredt gennem en  lang række services. Kvaliteten af disse services, der fx benyttes til dokumentation og registrering, bliver dog ikke bedre end den nøjagtighed, der opnås. Registreringer på en byggeplads, et hul i en vej eller placeringen af en lygtepæl i et byrum bliver mere værdifulde, jo højere nøjagtigheden af positionen er. Positioneringsteknologier i telefoner forbedres løbende, og de førende mobilproducenter er nu ved at tage de næste skridt frem mod egentlig højnøjagtigheds GNSS-positionering baseret på de teknologier, der gennemgås på de følgende</w:t>
      </w:r>
      <w:r>
        <w:rPr>
          <w:spacing w:val="4"/>
          <w:sz w:val="20"/>
        </w:rPr>
        <w:t> </w:t>
      </w:r>
      <w:r>
        <w:rPr>
          <w:sz w:val="20"/>
        </w:rPr>
        <w:t>sider</w:t>
      </w:r>
      <w:r>
        <w:rPr>
          <w:position w:val="6"/>
          <w:sz w:val="13"/>
        </w:rPr>
        <w:t>3</w:t>
      </w:r>
      <w:r>
        <w:rPr>
          <w:sz w:val="20"/>
        </w:rPr>
        <w:t>.</w:t>
      </w:r>
    </w:p>
    <w:p>
      <w:pPr>
        <w:spacing w:before="52"/>
        <w:ind w:left="407" w:right="0" w:firstLine="0"/>
        <w:jc w:val="left"/>
        <w:rPr>
          <w:b/>
          <w:sz w:val="20"/>
        </w:rPr>
      </w:pPr>
      <w:r>
        <w:rPr>
          <w:b/>
          <w:sz w:val="20"/>
        </w:rPr>
        <w:t>IoT-enheder</w:t>
      </w:r>
    </w:p>
    <w:p>
      <w:pPr>
        <w:spacing w:line="237" w:lineRule="auto" w:before="119"/>
        <w:ind w:left="407" w:right="242" w:firstLine="0"/>
        <w:jc w:val="both"/>
        <w:rPr>
          <w:sz w:val="20"/>
        </w:rPr>
      </w:pPr>
      <w:r>
        <w:rPr>
          <w:sz w:val="20"/>
        </w:rPr>
        <w:t>Internet of Things (IoT) vinder i disse år stor udbredelse. Der udrulles små billige sensor-enheder, der indsamler og rapporterer stedbestemte tilstande og målinger. IoT er en hjørnesten i forbindelse med kommunernes Smartcity-initiativer. Der er store behov for, at enhederne selv kan finde deres position og bestemme tiden i tætte bymiljøer. Dette kan opnås med GPS-modtagere. IoT-enheder er karakteriserede ved at være små og billige med lavt strømforbrug. Det stiller de samme krav til GNSS-hardware.</w:t>
      </w:r>
    </w:p>
    <w:p>
      <w:pPr>
        <w:spacing w:before="114"/>
        <w:ind w:left="407" w:right="0" w:firstLine="0"/>
        <w:jc w:val="left"/>
        <w:rPr>
          <w:b/>
          <w:sz w:val="20"/>
        </w:rPr>
      </w:pPr>
      <w:r>
        <w:rPr>
          <w:b/>
          <w:sz w:val="20"/>
        </w:rPr>
        <w:t>Autonome køretøjer, robotter og droner</w:t>
      </w:r>
    </w:p>
    <w:p>
      <w:pPr>
        <w:spacing w:line="237" w:lineRule="auto" w:before="59"/>
        <w:ind w:left="407" w:right="238" w:firstLine="0"/>
        <w:jc w:val="both"/>
        <w:rPr>
          <w:sz w:val="20"/>
        </w:rPr>
      </w:pPr>
      <w:r>
        <w:rPr>
          <w:sz w:val="20"/>
        </w:rPr>
        <w:t>Vi står ifølge mange iagttagere</w:t>
      </w:r>
      <w:r>
        <w:rPr>
          <w:position w:val="6"/>
          <w:sz w:val="13"/>
        </w:rPr>
        <w:t>4 </w:t>
      </w:r>
      <w:r>
        <w:rPr>
          <w:sz w:val="20"/>
        </w:rPr>
        <w:t>overfor en revolution inden for anvendelsen af autonome køretøjer fra bil og minibusser over markrobotter til droner til vindmølleinspektion. Det er maskiner, der har brug for en nøjagtig position i alle slags miljøer. En underskov af både danske og udenlandske producenter presser i øjeblikket grænserne for pris, størrelse og strømforbrug, samtidig med at nøjagtigheden kan matche traditionel højnøjagtighedsudstyr. En  række producenter af </w:t>
      </w:r>
      <w:r>
        <w:rPr>
          <w:i/>
          <w:sz w:val="20"/>
        </w:rPr>
        <w:t>consumer grade </w:t>
      </w:r>
      <w:r>
        <w:rPr>
          <w:sz w:val="20"/>
        </w:rPr>
        <w:t>satellitbaseret positionering har fået øjnene op for dette voksende markedssegment og konkurrerer nu med lavprisvarianter af højnøjagtigheds</w:t>
      </w:r>
      <w:r>
        <w:rPr>
          <w:spacing w:val="8"/>
          <w:sz w:val="20"/>
        </w:rPr>
        <w:t> </w:t>
      </w:r>
      <w:r>
        <w:rPr>
          <w:sz w:val="20"/>
        </w:rPr>
        <w:t>GPS-udstyr.</w:t>
      </w:r>
    </w:p>
    <w:p>
      <w:pPr>
        <w:tabs>
          <w:tab w:pos="8789" w:val="right" w:leader="none"/>
        </w:tabs>
        <w:spacing w:line="269" w:lineRule="exact" w:before="210"/>
        <w:ind w:left="267" w:right="0" w:firstLine="0"/>
        <w:jc w:val="left"/>
        <w:rPr>
          <w:sz w:val="13"/>
        </w:rPr>
      </w:pPr>
      <w:r>
        <w:rPr>
          <w:position w:val="6"/>
          <w:sz w:val="13"/>
        </w:rPr>
        <w:t>³</w:t>
      </w:r>
      <w:r>
        <w:rPr>
          <w:spacing w:val="22"/>
          <w:position w:val="6"/>
          <w:sz w:val="13"/>
        </w:rPr>
        <w:t> </w:t>
      </w:r>
      <w:hyperlink r:id="rId27">
        <w:r>
          <w:rPr>
            <w:sz w:val="16"/>
          </w:rPr>
          <w:t>http://www.usegalileo.eu/EN/inner.html#data=smartphone</w:t>
        </w:r>
      </w:hyperlink>
      <w:r>
        <w:rPr>
          <w:sz w:val="16"/>
        </w:rPr>
        <w:tab/>
      </w:r>
      <w:r>
        <w:rPr>
          <w:position w:val="11"/>
          <w:sz w:val="13"/>
        </w:rPr>
        <w:t>12</w:t>
      </w:r>
    </w:p>
    <w:p>
      <w:pPr>
        <w:spacing w:line="190" w:lineRule="exact" w:before="0"/>
        <w:ind w:left="267" w:right="0" w:firstLine="0"/>
        <w:jc w:val="left"/>
        <w:rPr>
          <w:sz w:val="16"/>
        </w:rPr>
      </w:pPr>
      <w:r>
        <w:rPr>
          <w:sz w:val="16"/>
        </w:rPr>
        <w:t>⁴ Autonomous Vehicle Implementation Predictions, Victoria Transport Policy Institute (2017)</w:t>
      </w:r>
    </w:p>
    <w:p>
      <w:pPr>
        <w:spacing w:after="0" w:line="190" w:lineRule="exact"/>
        <w:jc w:val="left"/>
        <w:rPr>
          <w:sz w:val="16"/>
        </w:rPr>
        <w:sectPr>
          <w:type w:val="continuous"/>
          <w:pgSz w:w="19200" w:h="10800" w:orient="landscape"/>
          <w:pgMar w:top="480" w:bottom="280" w:left="200" w:right="400"/>
          <w:cols w:num="2" w:equalWidth="0">
            <w:col w:w="9428" w:space="40"/>
            <w:col w:w="9132"/>
          </w:cols>
        </w:sectPr>
      </w:pPr>
    </w:p>
    <w:p>
      <w:pPr>
        <w:pStyle w:val="Heading4"/>
        <w:spacing w:line="237" w:lineRule="auto" w:before="5"/>
        <w:ind w:left="540" w:right="1166"/>
      </w:pPr>
      <w:r>
        <w:rPr/>
        <w:pict>
          <v:group style="position:absolute;margin-left:236.160004pt;margin-top:49.386349pt;width:708.75pt;height:373.2pt;mso-position-horizontal-relative:page;mso-position-vertical-relative:paragraph;z-index:-109888" coordorigin="4723,988" coordsize="14175,7464">
            <v:rect style="position:absolute;left:4730;top:994;width:14160;height:7450" filled="false" stroked="true" strokeweight=".72pt" strokecolor="#44536a">
              <v:stroke dashstyle="solid"/>
            </v:rect>
            <v:rect style="position:absolute;left:11796;top:3642;width:6850;height:2268" filled="true" fillcolor="#f1f1f1" stroked="false">
              <v:fill type="solid"/>
            </v:rect>
            <v:rect style="position:absolute;left:11796;top:3642;width:6850;height:2268" filled="false" stroked="true" strokeweight=".72pt" strokecolor="#44536a">
              <v:stroke dashstyle="solid"/>
            </v:rect>
            <v:rect style="position:absolute;left:11803;top:1434;width:6848;height:2004" filled="true" fillcolor="#f1f1f1" stroked="false">
              <v:fill type="solid"/>
            </v:rect>
            <v:rect style="position:absolute;left:11803;top:1434;width:6848;height:2004" filled="false" stroked="true" strokeweight=".72pt" strokecolor="#44536a">
              <v:stroke dashstyle="solid"/>
            </v:rect>
            <v:rect style="position:absolute;left:11796;top:6128;width:6850;height:2211" filled="true" fillcolor="#f1f1f1" stroked="false">
              <v:fill type="solid"/>
            </v:rect>
            <v:shape style="position:absolute;left:18441;top:1378;width:358;height:399" type="#_x0000_t75" stroked="false">
              <v:imagedata r:id="rId29" o:title=""/>
            </v:shape>
            <v:shape style="position:absolute;left:18364;top:1321;width:509;height:512" coordorigin="18365,1321" coordsize="509,512" path="m18619,1321l18551,1330,18490,1356,18439,1396,18399,1448,18374,1509,18365,1576,18365,1578,18374,1645,18399,1706,18439,1758,18490,1798,18551,1823,18619,1833,18687,1823,18747,1798,18799,1758,18815,1737,18620,1737,18589,1734,18561,1725,18537,1711,18515,1693,18496,1668,18481,1640,18472,1610,18469,1579,18469,1572,18470,1568,18591,1568,18591,1565,18593,1559,18597,1555,18617,1536,18559,1514,18558,1514,18556,1513,18555,1512,18513,1470,18512,1468,18512,1462,18513,1459,18579,1393,18795,1393,18747,1356,18687,1330,18619,1321xm18591,1568l18481,1568,18490,1572,18490,1579,18493,1604,18493,1605,18501,1631,18514,1656,18531,1678,18549,1694,18570,1705,18594,1712,18620,1715,18626,1715,18631,1720,18631,1732,18626,1737,18815,1737,18839,1706,18847,1687,18730,1687,18728,1686,18715,1673,18617,1673,18601,1671,18585,1666,18571,1658,18558,1648,18547,1635,18539,1620,18534,1604,18533,1589,18533,1582,18534,1578,18592,1578,18591,1576,18591,1568xm18849,1472l18695,1472,18703,1480,18722,1499,18724,1504,18724,1516,18722,1521,18699,1544,18757,1566,18758,1567,18759,1567,18802,1610,18803,1613,18803,1618,18802,1621,18800,1623,18740,1684,18738,1686,18735,1687,18847,1687,18864,1645,18873,1578,18873,1576,18864,1509,18849,1472xm18592,1578l18545,1578,18554,1583,18554,1589,18555,1600,18559,1612,18564,1623,18572,1633,18582,1641,18593,1646,18605,1650,18617,1651,18619,1651,18619,1652,18628,1657,18628,1668,18623,1673,18715,1673,18685,1643,18684,1641,18684,1640,18671,1607,18622,1607,18617,1605,18613,1601,18597,1585,18593,1581,18592,1578xm18683,1561l18678,1565,18703,1630,18732,1661,18777,1616,18747,1585,18683,1561xm18662,1582l18639,1605,18633,1607,18671,1607,18662,1582xm18688,1495l18613,1570,18628,1585,18703,1510,18688,1495xm18582,1420l18538,1465,18569,1495,18633,1520,18637,1515,18613,1450,18582,1420xm18795,1393l18586,1393,18631,1438,18631,1439,18632,1440,18654,1499,18673,1480,18681,1472,18849,1472,18839,1448,18799,1396,18795,1393xe" filled="true" fillcolor="#85bb24" stroked="false">
              <v:path arrowok="t"/>
              <v:fill type="solid"/>
            </v:shape>
            <v:shape style="position:absolute;left:18454;top:3640;width:329;height:370" type="#_x0000_t75" stroked="false">
              <v:imagedata r:id="rId30" o:title=""/>
            </v:shape>
            <v:shape style="position:absolute;left:18454;top:3640;width:329;height:370" coordorigin="18455,3641" coordsize="329,370" path="m18455,3826l18468,3754,18503,3695,18555,3655,18619,3641,18683,3655,18735,3695,18771,3754,18784,3826,18771,3898,18735,3956,18683,3996,18619,4011,18555,3996,18503,3956,18468,3898,18455,3826xe" filled="false" stroked="true" strokeweight="1.56pt" strokecolor="#ffffff">
              <v:path arrowok="t"/>
              <v:stroke dashstyle="solid"/>
            </v:shape>
            <v:shape style="position:absolute;left:18362;top:3570;width:512;height:509" coordorigin="18362,3570" coordsize="512,509" path="m18618,3570l18550,3579,18489,3605,18437,3645,18397,3696,18372,3757,18362,3825,18372,3892,18397,3953,18437,4005,18489,4044,18550,4070,18618,4079,18686,4070,18747,4044,18799,4005,18815,3984,18612,3984,18607,3980,18607,3890,18572,3890,18571,3889,18542,3871,18520,3846,18506,3816,18501,3783,18506,3749,18520,3719,18542,3694,18571,3676,18576,3674,18821,3674,18799,3645,18747,3605,18686,3579,18618,3570xm18660,3751l18618,3751,18631,3753,18641,3760,18648,3770,18650,3783,18650,3797,18641,3808,18629,3813,18629,3980,18624,3984,18815,3984,18839,3953,18864,3892,18865,3890,18657,3890,18653,3888,18651,3884,18649,3878,18651,3872,18656,3870,18680,3855,18686,3848,18646,3848,18643,3846,18641,3842,18638,3838,18640,3832,18645,3829,18656,3820,18664,3809,18669,3796,18671,3783,18669,3769,18664,3756,18660,3751xm18660,3674l18576,3674,18583,3676,18585,3681,18587,3686,18585,3692,18580,3695,18556,3710,18538,3730,18526,3755,18522,3783,18526,3810,18538,3835,18556,3855,18580,3870,18585,3872,18587,3878,18585,3884,18583,3888,18579,3890,18607,3890,18607,3848,18584,3848,18582,3847,18581,3846,18565,3835,18553,3819,18546,3802,18543,3783,18546,3763,18553,3745,18565,3730,18581,3718,18586,3715,18684,3715,18680,3710,18656,3695,18651,3692,18649,3686,18651,3681,18653,3676,18660,3674xm18821,3674l18660,3674,18665,3676,18694,3694,18716,3719,18730,3749,18735,3783,18730,3816,18716,3846,18694,3871,18665,3889,18664,3890,18865,3890,18874,3825,18864,3757,18839,3696,18821,3674xm18650,3715l18586,3715,18592,3717,18598,3727,18596,3734,18591,3736,18580,3745,18572,3756,18567,3769,18565,3783,18567,3796,18572,3809,18580,3820,18591,3829,18596,3832,18598,3838,18595,3842,18593,3846,18590,3848,18607,3848,18607,3813,18595,3808,18586,3797,18586,3783,18588,3770,18595,3760,18605,3753,18618,3751,18660,3751,18656,3745,18645,3736,18640,3734,18638,3727,18644,3717,18650,3715xm18684,3715l18650,3715,18655,3718,18671,3730,18683,3745,18690,3763,18693,3783,18690,3802,18683,3819,18671,3835,18655,3846,18654,3847,18652,3848,18686,3848,18698,3835,18710,3810,18714,3783,18710,3755,18698,3730,18684,3715xm18624,3772l18612,3772,18607,3777,18607,3789,18612,3793,18624,3793,18629,3789,18629,3777,18624,3772xe" filled="true" fillcolor="#85bb24" stroked="false">
              <v:path arrowok="t"/>
              <v:fill type="solid"/>
            </v:shape>
            <v:rect style="position:absolute;left:4915;top:3639;width:6636;height:2266" filled="true" fillcolor="#f1f1f1" stroked="false">
              <v:fill type="solid"/>
            </v:rect>
            <v:rect style="position:absolute;left:4915;top:3639;width:6636;height:2266" filled="false" stroked="true" strokeweight=".72pt" strokecolor="#44536a">
              <v:stroke dashstyle="solid"/>
            </v:rect>
            <v:rect style="position:absolute;left:4915;top:1412;width:6648;height:2002" filled="true" fillcolor="#f1f1f1" stroked="false">
              <v:fill type="solid"/>
            </v:rect>
            <v:rect style="position:absolute;left:4915;top:1412;width:6648;height:2002" filled="false" stroked="true" strokeweight=".72pt" strokecolor="#44536a">
              <v:stroke dashstyle="solid"/>
            </v:rect>
            <v:rect style="position:absolute;left:4915;top:6128;width:6636;height:2211" filled="true" fillcolor="#f1f1f1" stroked="false">
              <v:fill type="solid"/>
            </v:rect>
            <v:rect style="position:absolute;left:4915;top:6128;width:6636;height:2211" filled="false" stroked="true" strokeweight=".72pt" strokecolor="#44536a">
              <v:stroke dashstyle="solid"/>
            </v:rect>
            <v:shape style="position:absolute;left:11240;top:1346;width:425;height:413" coordorigin="11240,1347" coordsize="425,413" path="m11453,1347l11386,1357,11327,1386,11281,1431,11251,1488,11240,1553,11251,1618,11281,1675,11327,1720,11386,1749,11453,1759,11520,1749,11578,1720,11624,1675,11654,1618,11665,1553,11654,1488,11624,1431,11578,1386,11520,1357,11453,1347xe" filled="true" fillcolor="#ffffff" stroked="false">
              <v:path arrowok="t"/>
              <v:fill type="solid"/>
            </v:shape>
            <v:shape style="position:absolute;left:11240;top:1346;width:425;height:413" coordorigin="11240,1347" coordsize="425,413" path="m11240,1553l11251,1488,11281,1431,11327,1386,11386,1357,11453,1347,11520,1357,11578,1386,11624,1431,11654,1488,11665,1553,11654,1618,11624,1675,11578,1720,11520,1749,11453,1759,11386,1749,11327,1720,11281,1675,11251,1618,11240,1553xe" filled="false" stroked="true" strokeweight="1.56pt" strokecolor="#ffffff">
              <v:path arrowok="t"/>
              <v:stroke dashstyle="solid"/>
            </v:shape>
            <v:shape style="position:absolute;left:11196;top:1297;width:512;height:509" coordorigin="11196,1297" coordsize="512,509" path="m11452,1297l11383,1306,11322,1332,11271,1372,11231,1423,11205,1484,11196,1552,11205,1619,11231,1680,11271,1732,11322,1771,11383,1797,11452,1806,11519,1797,11580,1771,11632,1732,11648,1711,11403,1711,11398,1706,11398,1668,11339,1668,11334,1663,11334,1604,11296,1604,11292,1599,11292,1588,11296,1584,11334,1584,11334,1562,11296,1562,11292,1558,11292,1546,11296,1541,11334,1541,11334,1520,11296,1520,11292,1515,11292,1503,11296,1498,11334,1498,11334,1440,11339,1435,11398,1435,11398,1397,11403,1393,11649,1393,11632,1372,11580,1332,11519,1306,11452,1297xm11441,1668l11420,1668,11420,1706,11415,1711,11446,1711,11441,1706,11441,1668xm11484,1668l11462,1668,11462,1706,11458,1711,11488,1711,11484,1706,11484,1668xm11649,1393l11500,1393,11505,1397,11505,1435,11563,1435,11568,1440,11568,1498,11606,1498,11611,1503,11611,1515,11606,1520,11568,1520,11568,1541,11606,1541,11611,1546,11611,1558,11606,1562,11568,1562,11568,1584,11606,1584,11611,1588,11611,1599,11606,1604,11568,1604,11568,1663,11563,1668,11505,1668,11505,1706,11500,1711,11648,1711,11672,1680,11698,1619,11707,1552,11698,1484,11672,1423,11649,1393xm11547,1456l11356,1456,11356,1647,11547,1647,11547,1615,11392,1615,11388,1610,11388,1492,11392,1488,11547,1488,11547,1456xm11547,1488l11511,1488,11515,1492,11515,1610,11511,1615,11547,1615,11547,1488xm11494,1509l11409,1509,11409,1594,11494,1594,11494,1509xm11446,1393l11415,1393,11420,1397,11420,1435,11441,1435,11441,1397,11446,1393xm11488,1393l11458,1393,11462,1397,11462,1435,11484,1435,11484,1397,11488,1393xe" filled="true" fillcolor="#85bb24" stroked="false">
              <v:path arrowok="t"/>
              <v:fill type="solid"/>
            </v:shape>
            <v:shape style="position:absolute;left:11272;top:3608;width:360;height:399" type="#_x0000_t75" stroked="false">
              <v:imagedata r:id="rId31" o:title=""/>
            </v:shape>
            <v:shape style="position:absolute;left:11198;top:3550;width:509;height:512" coordorigin="11199,3551" coordsize="509,512" path="m11453,3551l11385,3560,11324,3586,11273,3626,11233,3677,11207,3738,11199,3806,11199,3808,11207,3874,11233,3935,11273,3987,11324,4027,11385,4053,11453,4062,11520,4053,11581,4027,11633,3987,11649,3966,11454,3966,11423,3963,11395,3955,11370,3941,11348,3922,11329,3898,11315,3870,11306,3839,11303,3809,11303,3802,11304,3798,11425,3798,11425,3795,11427,3789,11431,3785,11451,3766,11392,3744,11391,3744,11389,3743,11388,3742,11346,3700,11345,3698,11345,3692,11346,3689,11413,3623,11629,3623,11581,3586,11520,3560,11453,3551xm11425,3798l11315,3798,11324,3802,11324,3809,11326,3834,11326,3835,11334,3861,11347,3886,11364,3907,11383,3923,11404,3935,11427,3942,11454,3944,11460,3944,11465,3949,11465,3961,11460,3966,11649,3966,11672,3935,11680,3916,11563,3916,11561,3915,11548,3902,11451,3902,11435,3901,11419,3896,11404,3888,11391,3877,11381,3864,11373,3849,11368,3834,11367,3819,11366,3812,11367,3808,11426,3808,11425,3806,11425,3798xm11683,3702l11528,3702,11536,3710,11555,3729,11557,3734,11557,3746,11555,3751,11532,3774,11591,3796,11592,3797,11593,3797,11636,3840,11637,3843,11637,3848,11636,3851,11633,3853,11574,3913,11572,3915,11569,3916,11680,3916,11698,3874,11707,3808,11707,3806,11698,3738,11683,3702xm11426,3808l11378,3808,11387,3813,11387,3819,11388,3830,11392,3842,11398,3853,11406,3863,11416,3870,11427,3876,11439,3879,11451,3880,11453,3880,11453,3881,11462,3886,11462,3897,11457,3902,11548,3902,11518,3872,11517,3870,11517,3870,11505,3837,11456,3837,11451,3835,11447,3831,11431,3815,11427,3811,11426,3808xm11516,3791l11511,3795,11536,3860,11566,3890,11611,3846,11581,3815,11516,3791xm11496,3812l11473,3835,11467,3837,11505,3837,11496,3812xm11521,3725l11447,3800,11462,3815,11536,3740,11521,3725xm11416,3650l11371,3695,11402,3725,11467,3750,11471,3745,11447,3680,11416,3650xm11629,3623l11420,3623,11465,3668,11465,3669,11466,3670,11488,3729,11506,3710,11514,3702,11683,3702,11672,3677,11633,3626,11629,3623xe" filled="true" fillcolor="#85bb24" stroked="false">
              <v:path arrowok="t"/>
              <v:fill type="solid"/>
            </v:shape>
            <v:shape style="position:absolute;left:11272;top:6042;width:360;height:399" type="#_x0000_t75" stroked="false">
              <v:imagedata r:id="rId31" o:title=""/>
            </v:shape>
            <v:shape style="position:absolute;left:11196;top:5984;width:7666;height:512" coordorigin="11196,5985" coordsize="7666,512" path="m11707,6240l11703,6208,11698,6172,11677,6122,11672,6111,11632,6059,11612,6044,11612,6194,11612,6200,11608,6205,11605,6207,11603,6208,11597,6208,11595,6207,11592,6205,11583,6197,11569,6186,11569,6247,11569,6254,11561,6262,11554,6262,11553,6261,11550,6258,11529,6241,11516,6235,11516,6300,11516,6307,11513,6311,11508,6315,11502,6315,11500,6314,11487,6304,11476,6298,11473,6297,11473,6345,11473,6369,11463,6378,11440,6378,11430,6369,11430,6345,11440,6336,11463,6336,11473,6345,11473,6297,11464,6294,11452,6293,11439,6294,11426,6298,11415,6304,11406,6311,11404,6313,11401,6314,11396,6314,11393,6313,11391,6311,11387,6307,11387,6300,11391,6296,11403,6286,11418,6279,11434,6274,11452,6272,11468,6274,11484,6279,11499,6286,11513,6296,11516,6300,11516,6235,11505,6229,11479,6221,11452,6218,11427,6221,11405,6228,11383,6240,11363,6258,11361,6260,11358,6261,11353,6261,11350,6260,11344,6254,11344,6247,11348,6243,11371,6223,11395,6209,11396,6209,11423,6200,11452,6197,11483,6200,11514,6210,11542,6224,11565,6243,11569,6247,11569,6186,11561,6179,11527,6160,11490,6148,11452,6144,11413,6148,11376,6160,11341,6179,11310,6205,11306,6209,11299,6209,11295,6205,11291,6200,11291,6194,11295,6189,11330,6161,11368,6140,11408,6127,11452,6122,11494,6127,11535,6140,11573,6161,11608,6189,11612,6194,11612,6044,11580,6019,11519,5994,11452,5985,11383,5994,11322,6019,11271,6059,11231,6111,11205,6172,11196,6240,11205,6308,11231,6369,11271,6421,11322,6461,11383,6487,11452,6496,11519,6487,11580,6461,11632,6421,11665,6378,11672,6369,11686,6336,11695,6315,11698,6308,11703,6272,11704,6262,11707,6240m18862,6240l18860,6229,18857,6208,18854,6186,18852,6172,18850,6165,18841,6144,18832,6122,18827,6111,18787,6059,18739,6022,18739,6340,18739,6352,18734,6357,18611,6357,18607,6352,18607,6340,18611,6336,18734,6336,18739,6340,18739,6022,18735,6019,18723,6014,18723,6298,18723,6310,18718,6314,18611,6314,18607,6310,18607,6307,18607,6298,18611,6293,18718,6293,18723,6298,18723,6014,18703,6005,18703,6255,18703,6267,18698,6272,18611,6272,18607,6267,18607,6255,18611,6250,18698,6250,18703,6255,18703,6005,18681,5996,18681,6212,18681,6224,18677,6229,18611,6229,18607,6224,18607,6212,18611,6208,18677,6208,18681,6212,18681,5996,18675,5994,18660,5992,18660,6170,18660,6182,18655,6186,18611,6186,18607,6182,18607,6170,18611,6165,18655,6165,18660,6170,18660,5992,18639,5989,18639,6127,18639,6139,18634,6144,18611,6144,18607,6139,18607,6127,18611,6122,18634,6122,18639,6127,18639,5989,18607,5985,18593,5986,18593,6315,18593,6322,18588,6326,18561,6354,18559,6356,18558,6356,18557,6357,18552,6357,18550,6356,18549,6356,18515,6322,18515,6315,18523,6307,18530,6307,18544,6321,18544,6307,18544,6127,18548,6122,18559,6122,18564,6127,18564,6321,18573,6311,18578,6307,18584,6307,18588,6311,18593,6315,18593,5986,18539,5994,18478,6019,18427,6059,18387,6111,18362,6172,18353,6240,18362,6308,18387,6369,18427,6421,18478,6461,18539,6487,18607,6496,18675,6487,18735,6461,18787,6421,18827,6369,18832,6357,18841,6336,18850,6314,18852,6308,18854,6293,18857,6272,18860,6250,18862,6240e" filled="true" fillcolor="#85bb24" stroked="false">
              <v:path arrowok="t"/>
              <v:fill type="solid"/>
            </v:shape>
            <w10:wrap type="none"/>
          </v:group>
        </w:pict>
      </w:r>
      <w:r>
        <w:rPr>
          <w:color w:val="85BB24"/>
        </w:rPr>
        <w:t>modtagere, giver tiltro til, at højnøjagtighedspositionering i fx mobiltelefoner</w:t>
      </w:r>
      <w:r>
        <w:rPr>
          <w:color w:val="85BB24"/>
          <w:spacing w:val="-53"/>
        </w:rPr>
        <w:t> </w:t>
      </w:r>
      <w:r>
        <w:rPr>
          <w:color w:val="85BB24"/>
        </w:rPr>
        <w:t>er realistisk i den nærmere fremtid.</w:t>
      </w:r>
    </w:p>
    <w:p>
      <w:pPr>
        <w:spacing w:after="0" w:line="237" w:lineRule="auto"/>
        <w:sectPr>
          <w:headerReference w:type="default" r:id="rId28"/>
          <w:pgSz w:w="19200" w:h="10800" w:orient="landscape"/>
          <w:pgMar w:header="627" w:footer="0" w:top="1580" w:bottom="280" w:left="200" w:right="400"/>
        </w:sectPr>
      </w:pPr>
    </w:p>
    <w:p>
      <w:pPr>
        <w:pStyle w:val="BodyText"/>
        <w:spacing w:line="264" w:lineRule="exact" w:before="81"/>
        <w:ind w:left="563"/>
      </w:pPr>
      <w:r>
        <w:rPr/>
        <w:t>Forventningen om at vi kommer</w:t>
      </w:r>
    </w:p>
    <w:p>
      <w:pPr>
        <w:spacing w:before="78"/>
        <w:ind w:left="290" w:right="0" w:firstLine="0"/>
        <w:jc w:val="left"/>
        <w:rPr>
          <w:b/>
          <w:sz w:val="20"/>
        </w:rPr>
      </w:pPr>
      <w:r>
        <w:rPr/>
        <w:br w:type="column"/>
      </w:r>
      <w:r>
        <w:rPr>
          <w:b/>
          <w:sz w:val="20"/>
        </w:rPr>
        <w:t>Udviklingen i de underliggende teknologier, der benyttes i GPS-modtagere</w:t>
      </w:r>
    </w:p>
    <w:p>
      <w:pPr>
        <w:spacing w:after="0"/>
        <w:jc w:val="left"/>
        <w:rPr>
          <w:sz w:val="20"/>
        </w:rPr>
        <w:sectPr>
          <w:type w:val="continuous"/>
          <w:pgSz w:w="19200" w:h="10800" w:orient="landscape"/>
          <w:pgMar w:top="480" w:bottom="280" w:left="200" w:right="400"/>
          <w:cols w:num="2" w:equalWidth="0">
            <w:col w:w="4387" w:space="40"/>
            <w:col w:w="14173"/>
          </w:cols>
        </w:sectPr>
      </w:pPr>
    </w:p>
    <w:p>
      <w:pPr>
        <w:pStyle w:val="BodyText"/>
        <w:spacing w:line="237" w:lineRule="auto" w:before="3"/>
        <w:ind w:left="563"/>
        <w:jc w:val="both"/>
      </w:pPr>
      <w:r>
        <w:rPr/>
        <w:t>til at se en udvikling mod høj- nøjagtigheds positionering, </w:t>
      </w:r>
      <w:r>
        <w:rPr>
          <w:spacing w:val="-4"/>
        </w:rPr>
        <w:t>som </w:t>
      </w:r>
      <w:r>
        <w:rPr/>
        <w:t>er gjort tilgængeligt til en bredere brugerskare, er baseret på den udvikling, der sker i de under- støttende</w:t>
      </w:r>
      <w:r>
        <w:rPr>
          <w:spacing w:val="-2"/>
        </w:rPr>
        <w:t> </w:t>
      </w:r>
      <w:r>
        <w:rPr/>
        <w:t>teknologier.</w:t>
      </w:r>
    </w:p>
    <w:p>
      <w:pPr>
        <w:pStyle w:val="BodyText"/>
        <w:tabs>
          <w:tab w:pos="1400" w:val="left" w:leader="none"/>
          <w:tab w:pos="2154" w:val="left" w:leader="none"/>
          <w:tab w:pos="2387" w:val="left" w:leader="none"/>
          <w:tab w:pos="2574" w:val="left" w:leader="none"/>
          <w:tab w:pos="3025" w:val="left" w:leader="none"/>
          <w:tab w:pos="3284" w:val="left" w:leader="none"/>
          <w:tab w:pos="3642" w:val="left" w:leader="none"/>
          <w:tab w:pos="4117" w:val="left" w:leader="none"/>
          <w:tab w:pos="4177" w:val="left" w:leader="none"/>
        </w:tabs>
        <w:spacing w:line="237" w:lineRule="auto" w:before="116"/>
        <w:ind w:left="563"/>
      </w:pPr>
      <w:r>
        <w:rPr/>
        <w:t>Der er tale om en udvikling i de satellitpositioneringsspecifikke teknologier, i udviklingen af nye satellitprogrammer</w:t>
        <w:tab/>
        <w:t>og</w:t>
        <w:tab/>
      </w:r>
      <w:r>
        <w:rPr>
          <w:spacing w:val="-3"/>
        </w:rPr>
        <w:t>signal- </w:t>
      </w:r>
      <w:r>
        <w:rPr/>
        <w:t>typer, men der er også i lige så høj</w:t>
        <w:tab/>
        <w:t>grad</w:t>
        <w:tab/>
        <w:tab/>
        <w:t>tale</w:t>
        <w:tab/>
        <w:tab/>
        <w:t>om</w:t>
        <w:tab/>
        <w:tab/>
      </w:r>
      <w:r>
        <w:rPr>
          <w:spacing w:val="-9"/>
        </w:rPr>
        <w:t>en </w:t>
      </w:r>
      <w:r>
        <w:rPr/>
        <w:t>igangværende udvikling inden for chipdesign,</w:t>
        <w:tab/>
        <w:t>antennedesign</w:t>
        <w:tab/>
      </w:r>
      <w:r>
        <w:rPr>
          <w:spacing w:val="-9"/>
        </w:rPr>
        <w:t>og </w:t>
      </w:r>
      <w:r>
        <w:rPr/>
        <w:t>connectivity</w:t>
        <w:tab/>
        <w:tab/>
        <w:tab/>
        <w:t>(adgang</w:t>
        <w:tab/>
        <w:tab/>
        <w:tab/>
      </w:r>
      <w:r>
        <w:rPr>
          <w:spacing w:val="-6"/>
        </w:rPr>
        <w:t>til </w:t>
      </w:r>
      <w:r>
        <w:rPr/>
        <w:t>internettet).</w:t>
      </w:r>
    </w:p>
    <w:p>
      <w:pPr>
        <w:pStyle w:val="BodyText"/>
        <w:spacing w:line="237" w:lineRule="auto" w:before="113"/>
        <w:ind w:left="563" w:right="1"/>
        <w:jc w:val="both"/>
      </w:pPr>
      <w:r>
        <w:rPr/>
        <w:t>Det er grundlæggende tekno- logier, der benyttes i </w:t>
      </w:r>
      <w:r>
        <w:rPr>
          <w:spacing w:val="-4"/>
        </w:rPr>
        <w:t>GPS- </w:t>
      </w:r>
      <w:r>
        <w:rPr/>
        <w:t>modtagere. Denne udvikling giver tiltro til, at nøjagtig positionering i fx mobiltelefoner er </w:t>
      </w:r>
      <w:r>
        <w:rPr>
          <w:spacing w:val="-3"/>
        </w:rPr>
        <w:t>realistisk </w:t>
      </w:r>
      <w:r>
        <w:rPr/>
        <w:t>inden for en</w:t>
      </w:r>
      <w:r>
        <w:rPr>
          <w:spacing w:val="-1"/>
        </w:rPr>
        <w:t> </w:t>
      </w:r>
      <w:r>
        <w:rPr/>
        <w:t>årrække.</w:t>
      </w:r>
    </w:p>
    <w:p>
      <w:pPr>
        <w:pStyle w:val="BodyText"/>
        <w:spacing w:line="237" w:lineRule="auto" w:before="117"/>
        <w:ind w:left="563" w:right="2"/>
        <w:jc w:val="both"/>
      </w:pPr>
      <w:r>
        <w:rPr/>
        <w:t>De forskellige teknologier er beskrevet i boksen til højre.</w:t>
      </w:r>
    </w:p>
    <w:p>
      <w:pPr>
        <w:spacing w:line="242" w:lineRule="exact" w:before="139"/>
        <w:ind w:left="424" w:right="0" w:firstLine="0"/>
        <w:jc w:val="left"/>
        <w:rPr>
          <w:b/>
          <w:sz w:val="20"/>
        </w:rPr>
      </w:pPr>
      <w:r>
        <w:rPr/>
        <w:br w:type="column"/>
      </w:r>
      <w:r>
        <w:rPr>
          <w:b/>
          <w:sz w:val="20"/>
        </w:rPr>
        <w:t>Microchip-design med større beregningskapacitet</w:t>
      </w:r>
    </w:p>
    <w:p>
      <w:pPr>
        <w:spacing w:line="237" w:lineRule="auto" w:before="1"/>
        <w:ind w:left="424" w:right="0" w:firstLine="0"/>
        <w:jc w:val="both"/>
        <w:rPr>
          <w:sz w:val="20"/>
        </w:rPr>
      </w:pPr>
      <w:r>
        <w:rPr>
          <w:sz w:val="20"/>
        </w:rPr>
        <w:t>Den generelle udvikling inden for chip-design betyder mere beregningskapacitet med mindre strømforbrug. Det giver i GNSS-sammenhæng mulighed for at følge flere satellitter samtidig over flere frekvenser. Nye og mere beregningstunge algoritmer er også ved at se dagens lys, bl.a. for at afhjælpe problemer med reflekterende satellitsignaler i bymiljøer – og sænke kravene til kvaliteten og størrelsen på antennerne.</w:t>
      </w:r>
    </w:p>
    <w:p>
      <w:pPr>
        <w:pStyle w:val="BodyText"/>
        <w:spacing w:before="8"/>
        <w:rPr>
          <w:sz w:val="35"/>
        </w:rPr>
      </w:pPr>
    </w:p>
    <w:p>
      <w:pPr>
        <w:spacing w:line="242" w:lineRule="exact" w:before="0"/>
        <w:ind w:left="424" w:right="0" w:firstLine="0"/>
        <w:jc w:val="left"/>
        <w:rPr>
          <w:b/>
          <w:sz w:val="20"/>
        </w:rPr>
      </w:pPr>
      <w:r>
        <w:rPr>
          <w:b/>
          <w:sz w:val="20"/>
        </w:rPr>
        <w:t>Galileo</w:t>
      </w:r>
    </w:p>
    <w:p>
      <w:pPr>
        <w:spacing w:line="237" w:lineRule="auto" w:before="1"/>
        <w:ind w:left="424" w:right="7" w:firstLine="0"/>
        <w:jc w:val="both"/>
        <w:rPr>
          <w:sz w:val="20"/>
        </w:rPr>
      </w:pPr>
      <w:r>
        <w:rPr>
          <w:sz w:val="20"/>
        </w:rPr>
        <w:t>Galileo tilbyder i tillæg til den normale ’GPS-funktionalitet’ et lidt kraftigere signal og nogle hjælpesignaler, der gør det muligt hurtigere at fange de egentlig positioneringssignaler. Det betyder kortere tid til, at man har en god position og  mere robusthed overfor forstyrrelser af signalerne, fx hvis signalerne reflekteres mellem bygninger eller skygges af højhuse for de synlige satellitter på</w:t>
      </w:r>
      <w:r>
        <w:rPr>
          <w:spacing w:val="8"/>
          <w:sz w:val="20"/>
        </w:rPr>
        <w:t> </w:t>
      </w:r>
      <w:r>
        <w:rPr>
          <w:sz w:val="20"/>
        </w:rPr>
        <w:t>himlen.</w:t>
      </w:r>
    </w:p>
    <w:p>
      <w:pPr>
        <w:pStyle w:val="BodyText"/>
        <w:spacing w:before="2"/>
        <w:rPr>
          <w:sz w:val="34"/>
        </w:rPr>
      </w:pPr>
    </w:p>
    <w:p>
      <w:pPr>
        <w:spacing w:line="242" w:lineRule="exact" w:before="0"/>
        <w:ind w:left="424" w:right="0" w:firstLine="0"/>
        <w:jc w:val="left"/>
        <w:rPr>
          <w:b/>
          <w:sz w:val="20"/>
        </w:rPr>
      </w:pPr>
      <w:r>
        <w:rPr>
          <w:b/>
          <w:sz w:val="20"/>
        </w:rPr>
        <w:t>Bedre internetadgang/større connectivity</w:t>
      </w:r>
    </w:p>
    <w:p>
      <w:pPr>
        <w:spacing w:line="237" w:lineRule="auto" w:before="0"/>
        <w:ind w:left="424" w:right="7" w:firstLine="0"/>
        <w:jc w:val="both"/>
        <w:rPr>
          <w:sz w:val="20"/>
        </w:rPr>
      </w:pPr>
      <w:r>
        <w:rPr>
          <w:sz w:val="20"/>
        </w:rPr>
        <w:t>Satellitbasseret positionering med høj nøjagtighed eller i krævende miljøer kræver normalt adgang til realtids korrektionsdata, som er specifikke for den enkelte modtager. Disse korrektioner hentes for eksempel via internettet – via  en betalt service eller eget korrektionsudstyr. Adgangen til at være forbundet til internettet er efterhånden mulig alle  steder, hvilket sænker pris/barriere for at modtage disse korrektioner.</w:t>
      </w:r>
    </w:p>
    <w:p>
      <w:pPr>
        <w:spacing w:line="242" w:lineRule="exact" w:before="163"/>
        <w:ind w:left="484" w:right="0" w:firstLine="0"/>
        <w:jc w:val="left"/>
        <w:rPr>
          <w:b/>
          <w:sz w:val="20"/>
        </w:rPr>
      </w:pPr>
      <w:r>
        <w:rPr/>
        <w:br w:type="column"/>
      </w:r>
      <w:r>
        <w:rPr>
          <w:b/>
          <w:sz w:val="20"/>
        </w:rPr>
        <w:t>Flere GNSS-satellitter</w:t>
      </w:r>
    </w:p>
    <w:p>
      <w:pPr>
        <w:spacing w:line="237" w:lineRule="auto" w:before="0"/>
        <w:ind w:left="484" w:right="285" w:firstLine="0"/>
        <w:jc w:val="both"/>
        <w:rPr>
          <w:sz w:val="20"/>
        </w:rPr>
      </w:pPr>
      <w:r>
        <w:rPr>
          <w:sz w:val="20"/>
        </w:rPr>
        <w:t>Flere lande/regioner opsætter satellitsystemer til positionering. GPS har fået følgeskab af Glonass, Beidou og Galileo. Det betyder flere synlige satellitter, der kan benyttes sammen. Specielt i bymiljøer med mange skyggende bygninger etc. har dette stor betydning. Mange af de nye modtagere kan allerede udnytte mindst to systemer. I fremtiden vil vi se, at  alle de store systemer kan</w:t>
      </w:r>
      <w:r>
        <w:rPr>
          <w:spacing w:val="14"/>
          <w:sz w:val="20"/>
        </w:rPr>
        <w:t> </w:t>
      </w:r>
      <w:r>
        <w:rPr>
          <w:sz w:val="20"/>
        </w:rPr>
        <w:t>benyttes.</w:t>
      </w:r>
    </w:p>
    <w:p>
      <w:pPr>
        <w:pStyle w:val="BodyText"/>
        <w:spacing w:before="1"/>
        <w:rPr>
          <w:sz w:val="24"/>
        </w:rPr>
      </w:pPr>
    </w:p>
    <w:p>
      <w:pPr>
        <w:spacing w:line="242" w:lineRule="exact" w:before="1"/>
        <w:ind w:left="478" w:right="0" w:firstLine="0"/>
        <w:jc w:val="left"/>
        <w:rPr>
          <w:b/>
          <w:sz w:val="20"/>
        </w:rPr>
      </w:pPr>
      <w:r>
        <w:rPr>
          <w:b/>
          <w:sz w:val="20"/>
        </w:rPr>
        <w:t>Mindre og mere fleksible antenne-design</w:t>
      </w:r>
    </w:p>
    <w:p>
      <w:pPr>
        <w:spacing w:line="237" w:lineRule="auto" w:before="0"/>
        <w:ind w:left="478" w:right="290" w:firstLine="0"/>
        <w:jc w:val="both"/>
        <w:rPr>
          <w:sz w:val="20"/>
        </w:rPr>
      </w:pPr>
      <w:r>
        <w:rPr>
          <w:sz w:val="20"/>
        </w:rPr>
        <w:t>En satellitmodtager består lidt forenklet af to dele; en antenne, der opfanger signaler fra satellitten, og en micro-processer, der behandler signalerne. Antennen har stor betydning for  kvaliteten og findes i stor variation afhængigt af formålet. Højnøjagtighedsantenner er generelt store og tunge (&gt;½ kilo). Der arbejdes intenst på nye teknikker, der kan tilbyde højnøjagtighedspositioner med mindre og mere fleksible antenner.</w:t>
      </w:r>
    </w:p>
    <w:p>
      <w:pPr>
        <w:spacing w:after="0" w:line="237" w:lineRule="auto"/>
        <w:jc w:val="both"/>
        <w:rPr>
          <w:sz w:val="20"/>
        </w:rPr>
        <w:sectPr>
          <w:type w:val="continuous"/>
          <w:pgSz w:w="19200" w:h="10800" w:orient="landscape"/>
          <w:pgMar w:top="480" w:bottom="280" w:left="200" w:right="400"/>
          <w:cols w:num="3" w:equalWidth="0">
            <w:col w:w="4393" w:space="40"/>
            <w:col w:w="6789" w:space="39"/>
            <w:col w:w="7339"/>
          </w:cols>
        </w:sectPr>
      </w:pPr>
    </w:p>
    <w:p>
      <w:pPr>
        <w:spacing w:line="171" w:lineRule="exact" w:before="145"/>
        <w:ind w:left="4531" w:right="0" w:firstLine="0"/>
        <w:jc w:val="left"/>
        <w:rPr>
          <w:sz w:val="16"/>
        </w:rPr>
      </w:pPr>
      <w:r>
        <w:rPr/>
        <w:pict>
          <v:shape style="position:absolute;margin-left:589.799988pt;margin-top:-109.603027pt;width:342.5pt;height:110.55pt;mso-position-horizontal-relative:page;mso-position-vertical-relative:paragraph;z-index:1336" type="#_x0000_t202" filled="false" stroked="true" strokeweight=".72pt" strokecolor="#44536a">
            <v:textbox inset="0,0,0,0">
              <w:txbxContent>
                <w:p>
                  <w:pPr>
                    <w:spacing w:before="73"/>
                    <w:ind w:left="135" w:right="0" w:firstLine="0"/>
                    <w:jc w:val="left"/>
                    <w:rPr>
                      <w:b/>
                      <w:sz w:val="20"/>
                    </w:rPr>
                  </w:pPr>
                  <w:r>
                    <w:rPr>
                      <w:b/>
                      <w:sz w:val="20"/>
                    </w:rPr>
                    <w:t>Større udbredelse af multi-frekvensmodtagere</w:t>
                  </w:r>
                </w:p>
                <w:p>
                  <w:pPr>
                    <w:spacing w:line="252" w:lineRule="auto" w:before="12"/>
                    <w:ind w:left="135" w:right="129" w:firstLine="0"/>
                    <w:jc w:val="both"/>
                    <w:rPr>
                      <w:sz w:val="20"/>
                    </w:rPr>
                  </w:pPr>
                  <w:r>
                    <w:rPr>
                      <w:sz w:val="20"/>
                    </w:rPr>
                    <w:t>En positioneringssatellit udsender signaler på flere frekvenser. Kan modtageren opfange flere frekvenser, kan fejl i signalet fjernes, og positionen bliver mere nøjagtig. Multifrekvensmod- tagere har traditionelt være forbeholdt high-end segmentet for højnøjagtihedsanvendelser. Vi ser nu de første modtagere rettet mod forbrugermarkedet, der tilbyder multifrekvenspositione- ring.</w:t>
                  </w:r>
                </w:p>
              </w:txbxContent>
            </v:textbox>
            <v:stroke dashstyle="solid"/>
            <w10:wrap type="none"/>
          </v:shape>
        </w:pict>
      </w:r>
      <w:r>
        <w:rPr>
          <w:sz w:val="16"/>
        </w:rPr>
        <w:t>Kilder: GNSS Market Report, GSA (2017) samt GNSS User Technology Report, GSA (2016)</w:t>
      </w:r>
    </w:p>
    <w:p>
      <w:pPr>
        <w:spacing w:line="135" w:lineRule="exact" w:before="0"/>
        <w:ind w:left="0" w:right="340" w:firstLine="0"/>
        <w:jc w:val="right"/>
        <w:rPr>
          <w:sz w:val="13"/>
        </w:rPr>
      </w:pPr>
      <w:r>
        <w:rPr>
          <w:w w:val="95"/>
          <w:sz w:val="13"/>
        </w:rPr>
        <w:t>13</w:t>
      </w:r>
    </w:p>
    <w:p>
      <w:pPr>
        <w:spacing w:after="0" w:line="135" w:lineRule="exact"/>
        <w:jc w:val="right"/>
        <w:rPr>
          <w:sz w:val="13"/>
        </w:rPr>
        <w:sectPr>
          <w:type w:val="continuous"/>
          <w:pgSz w:w="19200" w:h="10800" w:orient="landscape"/>
          <w:pgMar w:top="480" w:bottom="280" w:left="200" w:right="400"/>
        </w:sectPr>
      </w:pPr>
    </w:p>
    <w:p>
      <w:pPr>
        <w:pStyle w:val="Heading4"/>
        <w:spacing w:line="237" w:lineRule="auto" w:before="5"/>
        <w:ind w:left="540"/>
      </w:pPr>
      <w:r>
        <w:rPr>
          <w:color w:val="85BB24"/>
        </w:rPr>
        <w:t>innovative anvendelser samt udbredelse af nøjagtige positioner i både</w:t>
      </w:r>
      <w:r>
        <w:rPr>
          <w:color w:val="85BB24"/>
          <w:spacing w:val="-67"/>
        </w:rPr>
        <w:t> </w:t>
      </w:r>
      <w:r>
        <w:rPr>
          <w:color w:val="85BB24"/>
        </w:rPr>
        <w:t>professionelle </w:t>
      </w:r>
      <w:r>
        <w:rPr>
          <w:color w:val="85BB24"/>
          <w:spacing w:val="-8"/>
        </w:rPr>
        <w:t>markeder, </w:t>
      </w:r>
      <w:r>
        <w:rPr>
          <w:color w:val="85BB24"/>
        </w:rPr>
        <w:t>den offentlige sektor og i forbrugermarkedet.</w:t>
      </w:r>
    </w:p>
    <w:p>
      <w:pPr>
        <w:pStyle w:val="BodyText"/>
        <w:spacing w:line="237" w:lineRule="auto" w:before="84"/>
        <w:ind w:left="540" w:right="14143"/>
        <w:jc w:val="both"/>
      </w:pPr>
      <w:r>
        <w:rPr/>
        <w:pict>
          <v:shape style="position:absolute;margin-left:244.320007pt;margin-top:3.84849pt;width:684.5pt;height:354.6pt;mso-position-horizontal-relative:page;mso-position-vertical-relative:paragraph;z-index:1360" type="#_x0000_t202" filled="false" stroked="true" strokeweight=".72pt" strokecolor="#44536a">
            <v:textbox inset="0,0,0,0">
              <w:txbxContent>
                <w:p>
                  <w:pPr>
                    <w:spacing w:before="96"/>
                    <w:ind w:left="252" w:right="0" w:firstLine="0"/>
                    <w:jc w:val="left"/>
                    <w:rPr>
                      <w:b/>
                      <w:sz w:val="20"/>
                    </w:rPr>
                  </w:pPr>
                  <w:r>
                    <w:rPr>
                      <w:b/>
                      <w:sz w:val="20"/>
                    </w:rPr>
                    <w:t>Nye innovative anvendelser ved en nem og billig tilgængelighed af nøjagtige positioner</w:t>
                  </w:r>
                </w:p>
              </w:txbxContent>
            </v:textbox>
            <v:stroke dashstyle="solid"/>
            <w10:wrap type="none"/>
          </v:shape>
        </w:pict>
      </w:r>
      <w:r>
        <w:rPr/>
        <w:pict>
          <v:shape style="position:absolute;margin-left:253.919998pt;margin-top:26.408489pt;width:662.3pt;height:113.3pt;mso-position-horizontal-relative:page;mso-position-vertical-relative:paragraph;z-index:1432" type="#_x0000_t202" filled="true" fillcolor="#f1f1f1" stroked="true" strokeweight=".72pt" strokecolor="#44536a">
            <v:textbox inset="0,0,0,0">
              <w:txbxContent>
                <w:p>
                  <w:pPr>
                    <w:spacing w:before="14"/>
                    <w:ind w:left="133" w:right="0" w:firstLine="0"/>
                    <w:jc w:val="left"/>
                    <w:rPr>
                      <w:b/>
                      <w:sz w:val="20"/>
                    </w:rPr>
                  </w:pPr>
                  <w:r>
                    <w:rPr>
                      <w:b/>
                      <w:sz w:val="20"/>
                    </w:rPr>
                    <w:t>Eksisterende professionelle erhverv og tilgrænsende erhverv</w:t>
                  </w:r>
                </w:p>
                <w:p>
                  <w:pPr>
                    <w:spacing w:line="237" w:lineRule="auto" w:before="59"/>
                    <w:ind w:left="133" w:right="131" w:firstLine="0"/>
                    <w:jc w:val="both"/>
                    <w:rPr>
                      <w:sz w:val="20"/>
                    </w:rPr>
                  </w:pPr>
                  <w:r>
                    <w:rPr>
                      <w:sz w:val="20"/>
                    </w:rPr>
                    <w:t>Inden for bl.a. landbrugs-, ingeniør- og byggesektoren vil adgangen til lettilgængelige nøjagtige positioner have en række nye innovative anvendelsesmuligheder. I landbruget vil mere tilgængelige nøjagtige positioner fx være katalysator for mindre og billigere selvkørende markrobotter, som kræver nøjagtig positionering samt øget kvalitet og brugbarhed fra data opsamlet fra droner. I bygge- og ingeniørsektoren vil mere nøjagtige positioneringsløsninger bl.a. give sig til udtryk i et kvalitetsløft i registreringen og dokumentationen af byggeprocessen samt nemmere adgang til opmåling for andre faggrupper end landmålere. Herudover vil augmented/mixed reality, der er ved at vinde frem i begge industrier, blive mere udbredt, når det er muligt at bestemme brugerens position nøjagtigt. Endvidere vil nøjagtig positionering af medarbejdere kunne øge sikkerheden på store</w:t>
                  </w:r>
                  <w:r>
                    <w:rPr>
                      <w:spacing w:val="6"/>
                      <w:sz w:val="20"/>
                    </w:rPr>
                    <w:t> </w:t>
                  </w:r>
                  <w:r>
                    <w:rPr>
                      <w:sz w:val="20"/>
                    </w:rPr>
                    <w:t>byggepladser.</w:t>
                  </w:r>
                </w:p>
              </w:txbxContent>
            </v:textbox>
            <v:fill type="solid"/>
            <v:stroke dashstyle="solid"/>
            <w10:wrap type="none"/>
          </v:shape>
        </w:pict>
      </w:r>
      <w:r>
        <w:rPr/>
        <w:t>Såfremt den teknologiske udvikling muliggør, at man vil kunne tilgå nøjagtige positioner nemt og billigt de fleste steder med fx små og håndholdte terminaler og enheder, vil det bane vejen for mange nye og innovative anvendelser.</w:t>
      </w:r>
    </w:p>
    <w:p>
      <w:pPr>
        <w:pStyle w:val="BodyText"/>
        <w:spacing w:line="237" w:lineRule="auto" w:before="116"/>
        <w:ind w:left="540" w:right="14141"/>
        <w:jc w:val="both"/>
      </w:pPr>
      <w:r>
        <w:rPr/>
        <w:pict>
          <v:shape style="position:absolute;margin-left:253.919998pt;margin-top:48.378498pt;width:662.3pt;height:109.6pt;mso-position-horizontal-relative:page;mso-position-vertical-relative:paragraph;z-index:1408" type="#_x0000_t202" filled="true" fillcolor="#f1f1f1" stroked="true" strokeweight=".72pt" strokecolor="#44536a">
            <v:textbox inset="0,0,0,0">
              <w:txbxContent>
                <w:p>
                  <w:pPr>
                    <w:spacing w:before="97"/>
                    <w:ind w:left="133" w:right="0" w:firstLine="0"/>
                    <w:jc w:val="left"/>
                    <w:rPr>
                      <w:b/>
                      <w:sz w:val="20"/>
                    </w:rPr>
                  </w:pPr>
                  <w:r>
                    <w:rPr>
                      <w:b/>
                      <w:sz w:val="20"/>
                    </w:rPr>
                    <w:t>Den offentlige sektor</w:t>
                  </w:r>
                </w:p>
                <w:p>
                  <w:pPr>
                    <w:spacing w:line="237" w:lineRule="auto" w:before="59"/>
                    <w:ind w:left="133" w:right="131" w:firstLine="0"/>
                    <w:jc w:val="both"/>
                    <w:rPr>
                      <w:sz w:val="20"/>
                    </w:rPr>
                  </w:pPr>
                  <w:r>
                    <w:rPr>
                      <w:sz w:val="20"/>
                    </w:rPr>
                    <w:t>Adgangen til mere nøjagtige positioner vil, som det også vil fremgå af kapitel 4, aflede en række nye anvendelsesmuligheder for myndighederne. Det omfatter bl.a. muligheden for kommunerne at have en mere effektiv forvaltningsproces omkring indregistreringen, driften og vedligeholdelsen af deres byinventar og materiel samt en billigere udrulning af stedbestemte sensorer, hvor koblingen til en nøjagtig position er afgørende for eksempelvis parkeringsdata, hul-i-vejen-apps eller gravearbejde. Derudover vil det på en lang række forvaltningsområder – på tværs af det kommunale og statslige niveau – muliggøre, at myndighedskontrollen vil kunne udføres mere fleksibelt og med en højere kvalitet, fx via nøjagtige manuelle håndholdte opmålinger af marker og</w:t>
                  </w:r>
                  <w:r>
                    <w:rPr>
                      <w:spacing w:val="9"/>
                      <w:sz w:val="20"/>
                    </w:rPr>
                    <w:t> </w:t>
                  </w:r>
                  <w:r>
                    <w:rPr>
                      <w:sz w:val="20"/>
                    </w:rPr>
                    <w:t>markblokke.</w:t>
                  </w:r>
                </w:p>
              </w:txbxContent>
            </v:textbox>
            <v:fill type="solid"/>
            <v:stroke dashstyle="solid"/>
            <w10:wrap type="none"/>
          </v:shape>
        </w:pict>
      </w:r>
      <w:r>
        <w:rPr/>
        <w:t>Konkret vil teknologien, der anvendes til at opnå nøjagtige positioner, være indbygget i mobile enheder eller integreret i generiske hardware-platforme og kunne anvendes i flere sammen- hænge. Teknologien vil også kunne være indbygget som en komponent i en teknologisk platform, fx en drone, en robot eller en</w:t>
      </w:r>
      <w:r>
        <w:rPr>
          <w:spacing w:val="-2"/>
        </w:rPr>
        <w:t> </w:t>
      </w:r>
      <w:r>
        <w:rPr/>
        <w:t>IoT-enhed.</w:t>
      </w:r>
    </w:p>
    <w:p>
      <w:pPr>
        <w:pStyle w:val="BodyText"/>
        <w:spacing w:line="237" w:lineRule="auto" w:before="112"/>
        <w:ind w:left="540" w:right="14142"/>
        <w:jc w:val="both"/>
      </w:pPr>
      <w:r>
        <w:rPr/>
        <w:pict>
          <v:shape style="position:absolute;margin-left:253.919998pt;margin-top:12.278496pt;width:662.3pt;height:91pt;mso-position-horizontal-relative:page;mso-position-vertical-relative:paragraph;z-index:1384" type="#_x0000_t202" filled="true" fillcolor="#f1f1f1" stroked="true" strokeweight=".72pt" strokecolor="#44536a">
            <v:textbox inset="0,0,0,0">
              <w:txbxContent>
                <w:p>
                  <w:pPr>
                    <w:spacing w:before="31"/>
                    <w:ind w:left="133" w:right="0" w:firstLine="0"/>
                    <w:jc w:val="left"/>
                    <w:rPr>
                      <w:b/>
                      <w:sz w:val="20"/>
                    </w:rPr>
                  </w:pPr>
                  <w:r>
                    <w:rPr>
                      <w:b/>
                      <w:sz w:val="20"/>
                    </w:rPr>
                    <w:t>Forbrugermarkedet</w:t>
                  </w:r>
                </w:p>
                <w:p>
                  <w:pPr>
                    <w:spacing w:line="237" w:lineRule="auto" w:before="59"/>
                    <w:ind w:left="133" w:right="130" w:firstLine="0"/>
                    <w:jc w:val="both"/>
                    <w:rPr>
                      <w:sz w:val="20"/>
                    </w:rPr>
                  </w:pPr>
                  <w:r>
                    <w:rPr>
                      <w:sz w:val="20"/>
                    </w:rPr>
                    <w:t>Det forventes, at en mere nøjagtig positionering vil have en lang række nye anvendelsesmuligheder i forbrugermarkedet. Særligt for den fremtidige udvikling af lokationsbaserede applikationer i smartphones og tablets vil adgangen til nøjagtige positioner være afgørende. Udendørs Augmented Reality (AR) applikationer vil således i høj grad afhænge af adgangen til højnøjagtigheds positioner. Det samme gør sig gældende for sundheds-apps, der eksempelvis skal kunne hjælpe blinde og svagtseende eller kørestolsbrugere med at navigere til udvalgte lokationer. Derudover vil visse forbrugsvarer, som robotplæneklippere eller droner, også kunne forbedres med adgang til en helt nøjagtig positionering.</w:t>
                  </w:r>
                </w:p>
              </w:txbxContent>
            </v:textbox>
            <v:fill type="solid"/>
            <v:stroke dashstyle="solid"/>
            <w10:wrap type="none"/>
          </v:shape>
        </w:pict>
      </w:r>
      <w:r>
        <w:rPr/>
        <w:t>I boksen til højre er beskrevet eksempler på en lang række anvendelser, der vil blive mulig- gjort af en høj tilgængelighed.</w:t>
      </w:r>
    </w:p>
    <w:p>
      <w:pPr>
        <w:pStyle w:val="BodyText"/>
        <w:spacing w:line="264" w:lineRule="exact" w:before="126"/>
        <w:ind w:left="540" w:right="14144"/>
        <w:jc w:val="both"/>
      </w:pPr>
      <w:r>
        <w:rPr/>
        <w:t>Det følgende afsnit fokuserer på betydningen, som denne udvikling måtte få for det offentliges rolle og opgaver.</w:t>
      </w:r>
    </w:p>
    <w:p>
      <w:pPr>
        <w:spacing w:line="109" w:lineRule="exact" w:before="0"/>
        <w:ind w:left="4826" w:right="0" w:firstLine="0"/>
        <w:jc w:val="left"/>
        <w:rPr>
          <w:sz w:val="16"/>
        </w:rPr>
      </w:pPr>
      <w:r>
        <w:rPr>
          <w:sz w:val="16"/>
        </w:rPr>
        <w:t>Kilde: Interview med markedsaktører og myndigheder</w:t>
      </w:r>
    </w:p>
    <w:p>
      <w:pPr>
        <w:pStyle w:val="BodyText"/>
        <w:spacing w:before="3"/>
        <w:rPr>
          <w:sz w:val="14"/>
        </w:rPr>
      </w:pPr>
    </w:p>
    <w:p>
      <w:pPr>
        <w:spacing w:before="1"/>
        <w:ind w:left="0" w:right="340" w:firstLine="0"/>
        <w:jc w:val="right"/>
        <w:rPr>
          <w:sz w:val="13"/>
        </w:rPr>
      </w:pPr>
      <w:r>
        <w:rPr>
          <w:w w:val="95"/>
          <w:sz w:val="13"/>
        </w:rPr>
        <w:t>14</w:t>
      </w:r>
    </w:p>
    <w:p>
      <w:pPr>
        <w:spacing w:after="0"/>
        <w:jc w:val="right"/>
        <w:rPr>
          <w:sz w:val="13"/>
        </w:rPr>
        <w:sectPr>
          <w:headerReference w:type="default" r:id="rId32"/>
          <w:pgSz w:w="19200" w:h="10800" w:orient="landscape"/>
          <w:pgMar w:header="627" w:footer="0" w:top="1620" w:bottom="280" w:left="200" w:right="400"/>
        </w:sectPr>
      </w:pPr>
    </w:p>
    <w:p>
      <w:pPr>
        <w:pStyle w:val="BodyText"/>
        <w:rPr>
          <w:sz w:val="20"/>
        </w:rPr>
      </w:pPr>
      <w:r>
        <w:rPr/>
        <w:pict>
          <v:rect style="position:absolute;margin-left:0pt;margin-top:-.000061pt;width:959.76pt;height:540pt;mso-position-horizontal-relative:page;mso-position-vertical-relative:page;z-index:-109744" filled="true" fillcolor="#002069" stroked="false">
            <v:fill type="solid"/>
            <w10:wrap type="none"/>
          </v:rect>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
        <w:rPr>
          <w:sz w:val="19"/>
        </w:rPr>
      </w:pPr>
    </w:p>
    <w:p>
      <w:pPr>
        <w:pStyle w:val="Heading2"/>
      </w:pPr>
      <w:r>
        <w:rPr>
          <w:color w:val="FFFFFF"/>
        </w:rPr>
        <w:t>Kapitel 3</w:t>
      </w:r>
    </w:p>
    <w:p>
      <w:pPr>
        <w:pStyle w:val="Heading3"/>
      </w:pPr>
      <w:r>
        <w:rPr>
          <w:color w:val="FFFFFF"/>
        </w:rPr>
        <w:t>Myndighedsrollen vil undergå forandring</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pPr>
    </w:p>
    <w:p>
      <w:pPr>
        <w:spacing w:before="0"/>
        <w:ind w:left="0" w:right="335" w:firstLine="0"/>
        <w:jc w:val="right"/>
        <w:rPr>
          <w:sz w:val="13"/>
        </w:rPr>
      </w:pPr>
      <w:r>
        <w:rPr>
          <w:color w:val="FFFFFF"/>
          <w:w w:val="95"/>
          <w:sz w:val="13"/>
        </w:rPr>
        <w:t>15</w:t>
      </w:r>
    </w:p>
    <w:p>
      <w:pPr>
        <w:spacing w:after="0"/>
        <w:jc w:val="right"/>
        <w:rPr>
          <w:sz w:val="13"/>
        </w:rPr>
        <w:sectPr>
          <w:headerReference w:type="default" r:id="rId33"/>
          <w:pgSz w:w="19200" w:h="10800" w:orient="landscape"/>
          <w:pgMar w:header="0" w:footer="0" w:top="1000" w:bottom="280" w:left="200" w:right="400"/>
        </w:sectPr>
      </w:pPr>
    </w:p>
    <w:p>
      <w:pPr>
        <w:pStyle w:val="Heading4"/>
        <w:spacing w:before="1"/>
        <w:ind w:left="540"/>
      </w:pPr>
      <w:r>
        <w:rPr>
          <w:color w:val="85BB24"/>
        </w:rPr>
        <w:t>aktiv rolle i at understøtte adgangen til og udbredelsen af nøjagtig positionering.</w:t>
      </w:r>
    </w:p>
    <w:p>
      <w:pPr>
        <w:pStyle w:val="BodyText"/>
        <w:rPr>
          <w:sz w:val="20"/>
        </w:rPr>
      </w:pPr>
    </w:p>
    <w:p>
      <w:pPr>
        <w:spacing w:after="0"/>
        <w:rPr>
          <w:sz w:val="20"/>
        </w:rPr>
        <w:sectPr>
          <w:headerReference w:type="default" r:id="rId34"/>
          <w:pgSz w:w="19200" w:h="10800" w:orient="landscape"/>
          <w:pgMar w:header="627" w:footer="0" w:top="1620" w:bottom="0" w:left="200" w:right="400"/>
        </w:sectPr>
      </w:pPr>
    </w:p>
    <w:p>
      <w:pPr>
        <w:pStyle w:val="BodyText"/>
        <w:spacing w:before="1"/>
        <w:rPr>
          <w:sz w:val="21"/>
        </w:rPr>
      </w:pPr>
    </w:p>
    <w:p>
      <w:pPr>
        <w:pStyle w:val="Heading8"/>
        <w:spacing w:before="0"/>
        <w:ind w:left="542"/>
      </w:pPr>
      <w:r>
        <w:rPr/>
        <w:t>Indledning</w:t>
      </w:r>
    </w:p>
    <w:p>
      <w:pPr>
        <w:pStyle w:val="BodyText"/>
        <w:spacing w:line="237" w:lineRule="auto" w:before="119"/>
        <w:ind w:left="542" w:right="38"/>
        <w:jc w:val="both"/>
      </w:pPr>
      <w:r>
        <w:rPr/>
        <w:t>SDFE godkender og kvalitetskontrollerer i dag RTK-tjenester, der er en forudsætning for nøjagtig positionering i dag. Fra myndighedsside er man dermed med til at sikre kvaliteten i de nøjagtige positioner, som private udbydere stiller til rådighed på markedsvilkår. Styrelsen har endvidere en rolle som ansvarlig national myndighed i forhold til det internationale samarbejde i Galileo og i EU.</w:t>
      </w:r>
    </w:p>
    <w:p>
      <w:pPr>
        <w:pStyle w:val="BodyText"/>
        <w:spacing w:line="237" w:lineRule="auto" w:before="116"/>
        <w:ind w:left="542" w:right="38"/>
        <w:jc w:val="both"/>
      </w:pPr>
      <w:r>
        <w:rPr/>
        <w:t>Myndighedsopgaverne og rollen, som det offentlige har på området i dag, kan imidlertid ændre sig i de kommende år. Det skyldes, at der kan opstå et samfundsmæssigt behov for, at det offentlige indtager en mere aktiv rolle for at understøtte adgangen til og brugen af nøjagtig positionering. I takt med at nøjagtige positioner vil få en langt større betydning i flere sektorer, herunder ikke mindst i den offentlige sektor, vil udbredelsen og sikringen af adgangen til nøjagtig positionering komme til at udgøre en vigtig samfundsmæssig infrastruktur.</w:t>
      </w:r>
    </w:p>
    <w:p>
      <w:pPr>
        <w:pStyle w:val="BodyText"/>
        <w:spacing w:line="237" w:lineRule="auto" w:before="115"/>
        <w:ind w:left="542" w:right="40"/>
        <w:jc w:val="both"/>
      </w:pPr>
      <w:r>
        <w:rPr/>
        <w:t>Den større betydning, som nøjagtig positionering kan tænkes at få, skyldes især tre forhold. For det første vil nøjagtig positionering komme til </w:t>
      </w:r>
      <w:r>
        <w:rPr>
          <w:spacing w:val="4"/>
        </w:rPr>
        <w:t>at </w:t>
      </w:r>
      <w:r>
        <w:rPr/>
        <w:t>udgøre et autoritativt grundlag på tværs af den offentlige sektor i forhold til bl.a. myndighedsformål og forvaltningsopgaver. Denne udvikling hvor nøjagtig positionering bliver et autoritativt grundlag er allerede i gang og forventes at tage fart, som det vil fremgå i næste kapitel. Der er således allerede myndigheder, der efterspørger, at de tekniske og juridiske rammer lægges fast, således at positionering kan anvendes som autoritativt grundlag. Der er derfor et samfundsmæssigt behov for, at det offentlige skaber de nødvendige rammer, der kan sikre, at positionering kan anvendes som autoritativt grundlag. For det andet vil positionering få betydning, fordi der ligger nogle gevinster for samfundet i udbredelsen - særligt hvis udbredelsen finder sted hurtigere, end det ellers </w:t>
      </w:r>
      <w:r>
        <w:rPr>
          <w:spacing w:val="-3"/>
        </w:rPr>
        <w:t>ville</w:t>
      </w:r>
      <w:r>
        <w:rPr>
          <w:spacing w:val="13"/>
        </w:rPr>
        <w:t> </w:t>
      </w:r>
      <w:r>
        <w:rPr/>
        <w:t>ske.</w:t>
      </w:r>
    </w:p>
    <w:p>
      <w:pPr>
        <w:pStyle w:val="BodyText"/>
        <w:spacing w:before="10"/>
        <w:rPr>
          <w:sz w:val="25"/>
        </w:rPr>
      </w:pPr>
      <w:r>
        <w:rPr/>
        <w:br w:type="column"/>
      </w:r>
      <w:r>
        <w:rPr>
          <w:sz w:val="25"/>
        </w:rPr>
      </w:r>
    </w:p>
    <w:p>
      <w:pPr>
        <w:pStyle w:val="BodyText"/>
        <w:spacing w:line="237" w:lineRule="auto"/>
        <w:ind w:left="542" w:right="334"/>
        <w:jc w:val="both"/>
      </w:pPr>
      <w:r>
        <w:rPr/>
        <w:t>Her kan der også være et samfundsmæssigt rationale i, at det offentlige har en proaktiv rolle og ”skubber på” for at fjerne hindringer, således at der i bestemte dele af den offentlige sektor, hvor der ikke umiddelbart er en efterspørgsel eller sker en udbredelse, begynder at anvende positioneringsdata. Der er i kapitel 4 beskrevet en case på det kommunale niveau om byinventar, hvor det vil give god mening, at der fra fællesoffentlig side blev skubbet på anvendelsen af positionering, fordi det kan indebære samfundsmæssige gevinster, og hvor der samtidig er barrierer for, at det</w:t>
      </w:r>
      <w:r>
        <w:rPr>
          <w:spacing w:val="2"/>
        </w:rPr>
        <w:t> </w:t>
      </w:r>
      <w:r>
        <w:rPr/>
        <w:t>sker.</w:t>
      </w:r>
    </w:p>
    <w:p>
      <w:pPr>
        <w:pStyle w:val="BodyText"/>
        <w:spacing w:line="237" w:lineRule="auto" w:before="114"/>
        <w:ind w:left="542" w:right="332"/>
        <w:jc w:val="both"/>
      </w:pPr>
      <w:r>
        <w:rPr/>
        <w:t>For det tredje vil positionering få en anden betydning og potentielt afføde en anden myndighedsrolle, hvis de nøjagtige positioner i udgangspunktet bliver tilgængelige for alle og indgår på flere samfundsområder. Som beskrevet i det forrige kapitel forventes det at ske i takt med, at den teknologiske udvikling i bl.a. antenneteknologier vil gøre det muligt at tilgå nøjagtige positioner billigt og umiddelbart, fx ved hjælp af mobiltelefoner. Det er vanskeligt at forudsige med hvilken teknologi og under hvilke vilkår, at det vil ske, men det er sandsynligt, at der vil det være en myndighedsrolle i at sikre, at det sker under rimelige kvalitetsmæssige, tekniske og økonomiske vilkår, så aktører og alle i samfundet kan udnytte positioneringsdata.</w:t>
      </w:r>
    </w:p>
    <w:p>
      <w:pPr>
        <w:pStyle w:val="BodyText"/>
        <w:spacing w:line="237" w:lineRule="auto" w:before="113"/>
        <w:ind w:left="542" w:right="334"/>
        <w:jc w:val="both"/>
      </w:pPr>
      <w:r>
        <w:rPr/>
        <w:t>I det følgende uddybes de mulige myndighedsopgaver, som der kan være i forlængelse af et stigende samfundsmæssigt behov for positioneringsdata. Det sker ud fra en betragtning om, at nogle opgaver kan blive aktuelle på kort sigt, og at andre vil ligge længere ude i fremtiden. I forhold til de kortsigtede opgaver kan det være relevant, at der bliver taget stilling til om fx SDFE eller en anden myndighed skal løfte disse for at imødekomme et forholdsvis klart samfundsmæssigt behov. Opgaverne, der ligger </w:t>
      </w:r>
      <w:r>
        <w:rPr>
          <w:spacing w:val="-3"/>
          <w:w w:val="100"/>
        </w:rPr>
        <w:t>l</w:t>
      </w:r>
      <w:r>
        <w:rPr>
          <w:spacing w:val="-1"/>
          <w:w w:val="100"/>
        </w:rPr>
        <w:t>æng</w:t>
      </w:r>
      <w:r>
        <w:rPr>
          <w:w w:val="100"/>
        </w:rPr>
        <w:t>ere</w:t>
      </w:r>
      <w:r>
        <w:rPr>
          <w:spacing w:val="35"/>
        </w:rPr>
        <w:t> </w:t>
      </w:r>
      <w:r>
        <w:rPr>
          <w:spacing w:val="-1"/>
          <w:w w:val="100"/>
        </w:rPr>
        <w:t>ud</w:t>
      </w:r>
      <w:r>
        <w:rPr>
          <w:w w:val="100"/>
        </w:rPr>
        <w:t>e</w:t>
      </w:r>
      <w:r>
        <w:rPr>
          <w:spacing w:val="35"/>
        </w:rPr>
        <w:t> </w:t>
      </w:r>
      <w:r>
        <w:rPr>
          <w:w w:val="100"/>
        </w:rPr>
        <w:t>i</w:t>
      </w:r>
      <w:r>
        <w:rPr>
          <w:spacing w:val="34"/>
        </w:rPr>
        <w:t> </w:t>
      </w:r>
      <w:r>
        <w:rPr>
          <w:spacing w:val="-1"/>
          <w:w w:val="100"/>
        </w:rPr>
        <w:t>fr</w:t>
      </w:r>
      <w:r>
        <w:rPr>
          <w:w w:val="100"/>
        </w:rPr>
        <w:t>e</w:t>
      </w:r>
      <w:r>
        <w:rPr>
          <w:spacing w:val="-1"/>
          <w:w w:val="100"/>
        </w:rPr>
        <w:t>m</w:t>
      </w:r>
      <w:r>
        <w:rPr>
          <w:spacing w:val="1"/>
          <w:w w:val="100"/>
        </w:rPr>
        <w:t>t</w:t>
      </w:r>
      <w:r>
        <w:rPr>
          <w:spacing w:val="-1"/>
          <w:w w:val="100"/>
        </w:rPr>
        <w:t>i</w:t>
      </w:r>
      <w:r>
        <w:rPr>
          <w:spacing w:val="-2"/>
          <w:w w:val="100"/>
        </w:rPr>
        <w:t>d</w:t>
      </w:r>
      <w:r>
        <w:rPr>
          <w:w w:val="100"/>
        </w:rPr>
        <w:t>en,</w:t>
      </w:r>
      <w:r>
        <w:rPr>
          <w:spacing w:val="35"/>
        </w:rPr>
        <w:t> </w:t>
      </w:r>
      <w:r>
        <w:rPr>
          <w:spacing w:val="-2"/>
          <w:w w:val="100"/>
        </w:rPr>
        <w:t>v</w:t>
      </w:r>
      <w:r>
        <w:rPr>
          <w:spacing w:val="-1"/>
          <w:w w:val="100"/>
        </w:rPr>
        <w:t>i</w:t>
      </w:r>
      <w:r>
        <w:rPr>
          <w:w w:val="100"/>
        </w:rPr>
        <w:t>l</w:t>
      </w:r>
      <w:r>
        <w:rPr>
          <w:spacing w:val="34"/>
        </w:rPr>
        <w:t> </w:t>
      </w:r>
      <w:r>
        <w:rPr>
          <w:w w:val="100"/>
        </w:rPr>
        <w:t>o</w:t>
      </w:r>
      <w:r>
        <w:rPr>
          <w:spacing w:val="-1"/>
          <w:w w:val="100"/>
        </w:rPr>
        <w:t>m</w:t>
      </w:r>
      <w:r>
        <w:rPr>
          <w:spacing w:val="-2"/>
          <w:w w:val="100"/>
        </w:rPr>
        <w:t>v</w:t>
      </w:r>
      <w:r>
        <w:rPr>
          <w:w w:val="100"/>
        </w:rPr>
        <w:t>en</w:t>
      </w:r>
      <w:r>
        <w:rPr>
          <w:spacing w:val="-1"/>
          <w:w w:val="100"/>
        </w:rPr>
        <w:t>d</w:t>
      </w:r>
      <w:r>
        <w:rPr>
          <w:w w:val="100"/>
        </w:rPr>
        <w:t>t</w:t>
      </w:r>
      <w:r>
        <w:rPr>
          <w:spacing w:val="34"/>
        </w:rPr>
        <w:t> </w:t>
      </w:r>
      <w:r>
        <w:rPr>
          <w:spacing w:val="-2"/>
          <w:w w:val="100"/>
        </w:rPr>
        <w:t>v</w:t>
      </w:r>
      <w:r>
        <w:rPr>
          <w:spacing w:val="2"/>
          <w:w w:val="100"/>
        </w:rPr>
        <w:t>æ</w:t>
      </w:r>
      <w:r>
        <w:rPr>
          <w:spacing w:val="-1"/>
          <w:w w:val="100"/>
        </w:rPr>
        <w:t>r</w:t>
      </w:r>
      <w:r>
        <w:rPr>
          <w:w w:val="100"/>
        </w:rPr>
        <w:t>e</w:t>
      </w:r>
      <w:r>
        <w:rPr>
          <w:spacing w:val="36"/>
        </w:rPr>
        <w:t> </w:t>
      </w:r>
      <w:r>
        <w:rPr>
          <w:spacing w:val="-2"/>
          <w:w w:val="100"/>
        </w:rPr>
        <w:t>m</w:t>
      </w:r>
      <w:r>
        <w:rPr>
          <w:w w:val="100"/>
        </w:rPr>
        <w:t>ere</w:t>
      </w:r>
      <w:r>
        <w:rPr>
          <w:spacing w:val="35"/>
        </w:rPr>
        <w:t> </w:t>
      </w:r>
      <w:r>
        <w:rPr>
          <w:w w:val="100"/>
        </w:rPr>
        <w:t>spe</w:t>
      </w:r>
      <w:r>
        <w:rPr>
          <w:spacing w:val="-2"/>
          <w:w w:val="100"/>
        </w:rPr>
        <w:t>k</w:t>
      </w:r>
      <w:r>
        <w:rPr>
          <w:w w:val="100"/>
        </w:rPr>
        <w:t>u</w:t>
      </w:r>
      <w:r>
        <w:rPr>
          <w:spacing w:val="-4"/>
          <w:w w:val="100"/>
        </w:rPr>
        <w:t>l</w:t>
      </w:r>
      <w:r>
        <w:rPr>
          <w:spacing w:val="-1"/>
          <w:w w:val="100"/>
        </w:rPr>
        <w:t>a</w:t>
      </w:r>
      <w:r>
        <w:rPr>
          <w:spacing w:val="1"/>
          <w:w w:val="100"/>
        </w:rPr>
        <w:t>t</w:t>
      </w:r>
      <w:r>
        <w:rPr>
          <w:spacing w:val="-3"/>
          <w:w w:val="100"/>
        </w:rPr>
        <w:t>i</w:t>
      </w:r>
      <w:r>
        <w:rPr>
          <w:spacing w:val="-2"/>
          <w:w w:val="100"/>
        </w:rPr>
        <w:t>v</w:t>
      </w:r>
      <w:r>
        <w:rPr>
          <w:w w:val="100"/>
        </w:rPr>
        <w:t>e,</w:t>
      </w:r>
      <w:r>
        <w:rPr>
          <w:spacing w:val="37"/>
        </w:rPr>
        <w:t> </w:t>
      </w:r>
      <w:r>
        <w:rPr>
          <w:spacing w:val="-3"/>
          <w:w w:val="100"/>
        </w:rPr>
        <w:t>i</w:t>
      </w:r>
      <w:r>
        <w:rPr>
          <w:spacing w:val="-1"/>
          <w:w w:val="100"/>
        </w:rPr>
        <w:t>d</w:t>
      </w:r>
      <w:r>
        <w:rPr>
          <w:w w:val="100"/>
        </w:rPr>
        <w:t>et</w:t>
      </w:r>
      <w:r>
        <w:rPr>
          <w:spacing w:val="35"/>
        </w:rPr>
        <w:t> </w:t>
      </w:r>
      <w:r>
        <w:rPr>
          <w:spacing w:val="-1"/>
          <w:w w:val="100"/>
        </w:rPr>
        <w:t>d</w:t>
      </w:r>
      <w:r>
        <w:rPr>
          <w:w w:val="100"/>
        </w:rPr>
        <w:t>e</w:t>
      </w:r>
      <w:r>
        <w:rPr>
          <w:spacing w:val="35"/>
        </w:rPr>
        <w:t> </w:t>
      </w:r>
      <w:r>
        <w:rPr>
          <w:spacing w:val="-47"/>
          <w:w w:val="100"/>
        </w:rPr>
        <w:t>v</w:t>
      </w:r>
      <w:r>
        <w:rPr>
          <w:spacing w:val="-35"/>
          <w:w w:val="99"/>
          <w:position w:val="-6"/>
          <w:sz w:val="13"/>
        </w:rPr>
        <w:t>1</w:t>
      </w:r>
      <w:r>
        <w:rPr>
          <w:spacing w:val="-27"/>
          <w:w w:val="100"/>
        </w:rPr>
        <w:t>i</w:t>
      </w:r>
      <w:r>
        <w:rPr>
          <w:spacing w:val="-57"/>
          <w:w w:val="99"/>
          <w:position w:val="-6"/>
          <w:sz w:val="13"/>
        </w:rPr>
        <w:t>6</w:t>
      </w:r>
      <w:r>
        <w:rPr>
          <w:spacing w:val="-1"/>
          <w:w w:val="100"/>
        </w:rPr>
        <w:t>l</w:t>
      </w:r>
    </w:p>
    <w:p>
      <w:pPr>
        <w:pStyle w:val="BodyText"/>
        <w:spacing w:line="209" w:lineRule="exact"/>
        <w:ind w:left="542"/>
        <w:jc w:val="both"/>
      </w:pPr>
      <w:r>
        <w:rPr/>
        <w:t>bero på bl.a. den teknologiske og markedsmæssige udvikling.</w:t>
      </w:r>
    </w:p>
    <w:p>
      <w:pPr>
        <w:spacing w:after="0" w:line="209" w:lineRule="exact"/>
        <w:jc w:val="both"/>
        <w:sectPr>
          <w:type w:val="continuous"/>
          <w:pgSz w:w="19200" w:h="10800" w:orient="landscape"/>
          <w:pgMar w:top="480" w:bottom="280" w:left="200" w:right="400"/>
          <w:cols w:num="2" w:equalWidth="0">
            <w:col w:w="8978" w:space="350"/>
            <w:col w:w="9272"/>
          </w:cols>
        </w:sectPr>
      </w:pPr>
    </w:p>
    <w:p>
      <w:pPr>
        <w:pStyle w:val="BodyText"/>
        <w:rPr>
          <w:sz w:val="20"/>
        </w:rPr>
      </w:pPr>
    </w:p>
    <w:p>
      <w:pPr>
        <w:pStyle w:val="BodyText"/>
        <w:spacing w:before="3"/>
        <w:rPr>
          <w:sz w:val="19"/>
        </w:rPr>
      </w:pPr>
    </w:p>
    <w:p>
      <w:pPr>
        <w:pStyle w:val="Heading8"/>
        <w:spacing w:line="237" w:lineRule="auto" w:before="1"/>
        <w:ind w:right="12688"/>
        <w:jc w:val="both"/>
      </w:pPr>
      <w:r>
        <w:rPr/>
        <w:pict>
          <v:group style="position:absolute;margin-left:326.040009pt;margin-top:-2.201514pt;width:593.9pt;height:376.7pt;mso-position-horizontal-relative:page;mso-position-vertical-relative:paragraph;z-index:2008" coordorigin="6521,-44" coordsize="11878,7534">
            <v:rect style="position:absolute;left:6528;top:-37;width:11864;height:7520" filled="true" fillcolor="#f1f1f1" stroked="false">
              <v:fill type="solid"/>
            </v:rect>
            <v:rect style="position:absolute;left:6528;top:-37;width:11864;height:7520" filled="false" stroked="true" strokeweight=".72pt" strokecolor="#44536a">
              <v:stroke dashstyle="solid"/>
            </v:rect>
            <v:shape style="position:absolute;left:2490;top:-60;width:10531;height:7930" coordorigin="2490,-59" coordsize="10531,7930" path="m8686,2718l8686,7071m16847,922l16833,7021e" filled="false" stroked="true" strokeweight=".465151pt" strokecolor="#44536a">
              <v:path arrowok="t"/>
              <v:stroke dashstyle="shortdash"/>
            </v:shape>
            <v:shape style="position:absolute;left:8619;top:1117;width:8316;height:3523" coordorigin="8619,1117" coordsize="8316,3523" path="m10387,4419l10211,4446,10211,4446,10035,4470,10035,4470,9859,4493,9859,4493,9682,4513,9682,4513,9329,4550,9329,4550,8619,4612,8622,4639,9331,4578,9685,4541,9862,4521,10039,4498,10215,4473,10391,4446,10553,4419,10387,4419,10387,4419xm11258,4238l11084,4281,11084,4281,10910,4321,10911,4321,10736,4356,10737,4356,10562,4389,10562,4389,10387,4419,10553,4419,10567,4417,10742,4384,10916,4348,11091,4308,11265,4265,11363,4238,11257,4238,11258,4238xm11602,4140l11430,4191,11430,4191,11257,4238,11363,4238,11438,4218,11610,4167,11695,4140,11602,4140,11602,4140xm11773,4086l11602,4140,11695,4140,11782,4113,11861,4086,11773,4086,11773,4086xm11943,4030l11773,4086,11861,4086,11952,4056,12027,4030,11943,4030,11943,4030xm12449,3843l12281,3908,12281,3908,12112,3971,12112,3971,11943,4030,12027,4030,12122,3997,12291,3934,12460,3869,12524,3843,12449,3843,12449,3843xm12112,3970l12112,3971,12112,3971,12112,3970xm12617,3775l12449,3843,12524,3843,12628,3801,12689,3775,12617,3775,12617,3775xm12785,3704l12617,3775,12689,3775,12796,3730,12855,3704,12785,3704,12785,3704xm15423,2196l15190,2356,15190,2356,15075,2435,14846,2589,14846,2589,14735,2662,14735,2662,14626,2733,14626,2733,14520,2800,14520,2800,14418,2864,14418,2864,14320,2924,14320,2924,14226,2979,14226,2979,14138,3030,14138,3030,13966,3125,13966,3125,13796,3217,13796,3217,13627,3306,13627,3306,13457,3391,13458,3391,13289,3474,13289,3474,13121,3554,13121,3554,12953,3631,12953,3631,12785,3704,12855,3704,12965,3656,13133,3579,13301,3499,13470,3416,13639,3330,13809,3241,13980,3150,14152,3054,14240,3004,14334,2948,14433,2888,14535,2824,14641,2756,14862,2612,15090,2458,15439,2218,15471,2196,15423,2196,15423,2196xm12953,3630l12953,3631,12953,3631,12953,3630xm13121,3554l13121,3554,13121,3554,13121,3554xm13289,3474l13289,3474,13289,3474,13289,3474xm13796,3217l13796,3217,13796,3217,13796,3217xm13967,3125l13966,3125,13966,3125,13967,3125xm14418,2864l14418,2864,14418,2864,14418,2864xm14520,2800l14520,2800,14520,2800,14520,2800xm14626,2732l14626,2733,14626,2733,14626,2732xm16852,1162l16719,1261,16286,1579,15652,2034,15652,2034,15423,2196,15471,2196,15892,1898,16481,1471,16869,1184,16852,1162xm16917,1152l16865,1152,16881,1175,16869,1184,16888,1210,16917,1152xm16865,1152l16852,1162,16869,1184,16881,1175,16865,1152xm16935,1117l16833,1136,16852,1162,16865,1152,16917,1152,16935,1117xe" filled="true" fillcolor="#61b5e4" stroked="false">
              <v:path arrowok="t"/>
              <v:fill type="solid"/>
            </v:shape>
            <v:shape style="position:absolute;left:3090;top:5580;width:9060;height:1488" coordorigin="3090,5581" coordsize="9060,1488" path="m9151,5389l10597,5389m9151,6440l10597,6440m12025,6449l13471,6449m11894,5333l13341,5333m14638,6449l16153,6449m14657,5296l16172,5296e" filled="false" stroked="true" strokeweight=".465151pt" strokecolor="#44536a">
              <v:path arrowok="t"/>
              <v:stroke dashstyle="solid"/>
            </v:shape>
            <v:shape style="position:absolute;left:8620;top:7185;width:8318;height:108" coordorigin="8621,7185" coordsize="8318,108" path="m16845,7218l8621,7265,8621,7293,16845,7246,16845,7218xm16910,7218l16860,7218,16861,7246,16845,7246,16845,7278,16938,7231,16910,7218xm16860,7218l16845,7218,16845,7246,16861,7246,16860,7218xm16845,7185l16845,7218,16910,7218,16845,7185xe" filled="true" fillcolor="#61b5e4" stroked="false">
              <v:path arrowok="t"/>
              <v:fill type="solid"/>
            </v:shape>
            <v:shape style="position:absolute;left:114;top:4716;width:1867;height:2304" coordorigin="114,4717" coordsize="1867,2304" path="m6844,5389l8291,5389m6844,6412l8291,6412m6844,4626l8291,4626e" filled="false" stroked="true" strokeweight=".465151pt" strokecolor="#44536a">
              <v:path arrowok="t"/>
              <v:stroke dashstyle="solid"/>
            </v:shape>
            <v:shape style="position:absolute;left:5718;top:672;width:3691;height:7200" coordorigin="5718,673" coordsize="3691,7200" path="m14048,1490l14033,7073m11202,1927l11188,7071e" filled="false" stroked="true" strokeweight=".465151pt" strokecolor="#44536a">
              <v:path arrowok="t"/>
              <v:stroke dashstyle="shortdash"/>
            </v:shape>
            <v:shape style="position:absolute;left:17085;top:7066;width:238;height:171" type="#_x0000_t202" filled="false" stroked="false">
              <v:textbox inset="0,0,0,0">
                <w:txbxContent>
                  <w:p>
                    <w:pPr>
                      <w:spacing w:before="0"/>
                      <w:ind w:left="0" w:right="0" w:firstLine="0"/>
                      <w:jc w:val="left"/>
                      <w:rPr>
                        <w:i/>
                        <w:sz w:val="14"/>
                      </w:rPr>
                    </w:pPr>
                    <w:r>
                      <w:rPr>
                        <w:i/>
                        <w:sz w:val="14"/>
                      </w:rPr>
                      <w:t>Tid</w:t>
                    </w:r>
                  </w:p>
                </w:txbxContent>
              </v:textbox>
              <w10:wrap type="none"/>
            </v:shape>
            <v:shape style="position:absolute;left:14242;top:6615;width:2480;height:446" type="#_x0000_t202" filled="false" stroked="false">
              <v:textbox inset="0,0,0,0">
                <w:txbxContent>
                  <w:p>
                    <w:pPr>
                      <w:spacing w:line="244" w:lineRule="auto" w:before="1"/>
                      <w:ind w:left="0" w:right="33" w:firstLine="0"/>
                      <w:jc w:val="left"/>
                      <w:rPr>
                        <w:sz w:val="12"/>
                      </w:rPr>
                    </w:pPr>
                    <w:r>
                      <w:rPr>
                        <w:sz w:val="12"/>
                      </w:rPr>
                      <w:t>Adgangen til nøjagtig positionering bliver </w:t>
                    </w:r>
                    <w:r>
                      <w:rPr>
                        <w:spacing w:val="-4"/>
                        <w:sz w:val="12"/>
                      </w:rPr>
                      <w:t>billigere </w:t>
                    </w:r>
                    <w:r>
                      <w:rPr>
                        <w:sz w:val="12"/>
                      </w:rPr>
                      <w:t>og </w:t>
                    </w:r>
                    <w:r>
                      <w:rPr>
                        <w:spacing w:val="-5"/>
                        <w:sz w:val="12"/>
                      </w:rPr>
                      <w:t>nemmere, </w:t>
                    </w:r>
                    <w:r>
                      <w:rPr>
                        <w:sz w:val="12"/>
                      </w:rPr>
                      <w:t>fx gennem mobiltelefoner.</w:t>
                    </w:r>
                  </w:p>
                </w:txbxContent>
              </v:textbox>
              <w10:wrap type="none"/>
            </v:shape>
            <v:shape style="position:absolute;left:11349;top:6605;width:2479;height:446" type="#_x0000_t202" filled="false" stroked="false">
              <v:textbox inset="0,0,0,0">
                <w:txbxContent>
                  <w:p>
                    <w:pPr>
                      <w:spacing w:line="244" w:lineRule="auto" w:before="1"/>
                      <w:ind w:left="0" w:right="32" w:firstLine="0"/>
                      <w:jc w:val="left"/>
                      <w:rPr>
                        <w:sz w:val="12"/>
                      </w:rPr>
                    </w:pPr>
                    <w:r>
                      <w:rPr>
                        <w:sz w:val="12"/>
                      </w:rPr>
                      <w:t>Adgangen til nøjagtig positionering bliver </w:t>
                    </w:r>
                    <w:r>
                      <w:rPr>
                        <w:spacing w:val="-4"/>
                        <w:sz w:val="12"/>
                      </w:rPr>
                      <w:t>billigere </w:t>
                    </w:r>
                    <w:r>
                      <w:rPr>
                        <w:sz w:val="12"/>
                      </w:rPr>
                      <w:t>og </w:t>
                    </w:r>
                    <w:r>
                      <w:rPr>
                        <w:spacing w:val="-5"/>
                        <w:sz w:val="12"/>
                      </w:rPr>
                      <w:t>nemmere, </w:t>
                    </w:r>
                    <w:r>
                      <w:rPr>
                        <w:sz w:val="12"/>
                      </w:rPr>
                      <w:t>fx gennem </w:t>
                    </w:r>
                    <w:r>
                      <w:rPr>
                        <w:spacing w:val="-4"/>
                        <w:sz w:val="12"/>
                      </w:rPr>
                      <w:t>billigere</w:t>
                    </w:r>
                    <w:r>
                      <w:rPr>
                        <w:spacing w:val="5"/>
                        <w:sz w:val="12"/>
                      </w:rPr>
                      <w:t> </w:t>
                    </w:r>
                    <w:r>
                      <w:rPr>
                        <w:sz w:val="12"/>
                      </w:rPr>
                      <w:t>udstyr.</w:t>
                    </w:r>
                  </w:p>
                </w:txbxContent>
              </v:textbox>
              <w10:wrap type="none"/>
            </v:shape>
            <v:shape style="position:absolute;left:8833;top:6616;width:1963;height:595" type="#_x0000_t202" filled="false" stroked="false">
              <v:textbox inset="0,0,0,0">
                <w:txbxContent>
                  <w:p>
                    <w:pPr>
                      <w:spacing w:line="244" w:lineRule="auto" w:before="1"/>
                      <w:ind w:left="0" w:right="0" w:firstLine="0"/>
                      <w:jc w:val="left"/>
                      <w:rPr>
                        <w:sz w:val="12"/>
                      </w:rPr>
                    </w:pPr>
                    <w:r>
                      <w:rPr>
                        <w:sz w:val="12"/>
                      </w:rPr>
                      <w:t>Adgangen er teknologisk og prismæssigt begrænset, da det kræver avanceret og dyrt GPS- udstyr.</w:t>
                    </w:r>
                  </w:p>
                </w:txbxContent>
              </v:textbox>
              <w10:wrap type="none"/>
            </v:shape>
            <v:shape style="position:absolute;left:6843;top:6649;width:1438;height:338" type="#_x0000_t202" filled="false" stroked="false">
              <v:textbox inset="0,0,0,0">
                <w:txbxContent>
                  <w:p>
                    <w:pPr>
                      <w:spacing w:line="169" w:lineRule="exact" w:before="0"/>
                      <w:ind w:left="0" w:right="0" w:firstLine="0"/>
                      <w:jc w:val="left"/>
                      <w:rPr>
                        <w:b/>
                        <w:sz w:val="14"/>
                      </w:rPr>
                    </w:pPr>
                    <w:r>
                      <w:rPr>
                        <w:b/>
                        <w:sz w:val="14"/>
                      </w:rPr>
                      <w:t>Adgangen til</w:t>
                    </w:r>
                  </w:p>
                  <w:p>
                    <w:pPr>
                      <w:spacing w:line="169" w:lineRule="exact" w:before="0"/>
                      <w:ind w:left="0" w:right="0" w:firstLine="0"/>
                      <w:jc w:val="left"/>
                      <w:rPr>
                        <w:b/>
                        <w:sz w:val="14"/>
                      </w:rPr>
                    </w:pPr>
                    <w:r>
                      <w:rPr>
                        <w:b/>
                        <w:spacing w:val="-5"/>
                        <w:sz w:val="14"/>
                      </w:rPr>
                      <w:t>præcise </w:t>
                    </w:r>
                    <w:r>
                      <w:rPr>
                        <w:b/>
                        <w:spacing w:val="-4"/>
                        <w:sz w:val="14"/>
                      </w:rPr>
                      <w:t>positioner</w:t>
                    </w:r>
                  </w:p>
                </w:txbxContent>
              </v:textbox>
              <w10:wrap type="none"/>
            </v:shape>
            <v:shape style="position:absolute;left:14230;top:5544;width:2549;height:595" type="#_x0000_t202" filled="false" stroked="false">
              <v:textbox inset="0,0,0,0">
                <w:txbxContent>
                  <w:p>
                    <w:pPr>
                      <w:spacing w:line="244" w:lineRule="auto" w:before="1"/>
                      <w:ind w:left="0" w:right="28" w:firstLine="0"/>
                      <w:jc w:val="left"/>
                      <w:rPr>
                        <w:sz w:val="12"/>
                      </w:rPr>
                    </w:pPr>
                    <w:r>
                      <w:rPr>
                        <w:sz w:val="12"/>
                      </w:rPr>
                      <w:t>Efterspørgslen og anvendelsen øges i en lang </w:t>
                    </w:r>
                    <w:r>
                      <w:rPr>
                        <w:spacing w:val="-7"/>
                        <w:sz w:val="12"/>
                      </w:rPr>
                      <w:t>række</w:t>
                    </w:r>
                    <w:r>
                      <w:rPr>
                        <w:spacing w:val="28"/>
                        <w:sz w:val="12"/>
                      </w:rPr>
                      <w:t> </w:t>
                    </w:r>
                    <w:r>
                      <w:rPr>
                        <w:sz w:val="12"/>
                      </w:rPr>
                      <w:t>sektorer og </w:t>
                    </w:r>
                    <w:r>
                      <w:rPr>
                        <w:spacing w:val="-4"/>
                        <w:sz w:val="12"/>
                      </w:rPr>
                      <w:t>samt </w:t>
                    </w:r>
                    <w:r>
                      <w:rPr>
                        <w:sz w:val="12"/>
                      </w:rPr>
                      <w:t>i </w:t>
                    </w:r>
                    <w:r>
                      <w:rPr>
                        <w:spacing w:val="-4"/>
                        <w:sz w:val="12"/>
                      </w:rPr>
                      <w:t>massemarkedet  </w:t>
                    </w:r>
                    <w:r>
                      <w:rPr>
                        <w:sz w:val="12"/>
                      </w:rPr>
                      <w:t>i  takt </w:t>
                    </w:r>
                    <w:r>
                      <w:rPr>
                        <w:spacing w:val="-5"/>
                        <w:sz w:val="12"/>
                      </w:rPr>
                      <w:t>med  </w:t>
                    </w:r>
                    <w:r>
                      <w:rPr>
                        <w:sz w:val="12"/>
                      </w:rPr>
                      <w:t>at nye ydelser</w:t>
                    </w:r>
                    <w:r>
                      <w:rPr>
                        <w:spacing w:val="8"/>
                        <w:sz w:val="12"/>
                      </w:rPr>
                      <w:t> </w:t>
                    </w:r>
                    <w:r>
                      <w:rPr>
                        <w:sz w:val="12"/>
                      </w:rPr>
                      <w:t>udvikles.</w:t>
                    </w:r>
                  </w:p>
                </w:txbxContent>
              </v:textbox>
              <w10:wrap type="none"/>
            </v:shape>
            <v:shape style="position:absolute;left:11345;top:5465;width:2353;height:893" type="#_x0000_t202" filled="false" stroked="false">
              <v:textbox inset="0,0,0,0">
                <w:txbxContent>
                  <w:p>
                    <w:pPr>
                      <w:spacing w:line="244" w:lineRule="auto" w:before="1"/>
                      <w:ind w:left="0" w:right="0" w:firstLine="0"/>
                      <w:jc w:val="left"/>
                      <w:rPr>
                        <w:sz w:val="12"/>
                      </w:rPr>
                    </w:pPr>
                    <w:r>
                      <w:rPr>
                        <w:sz w:val="12"/>
                      </w:rPr>
                      <w:t>Foruden en stigende efterspørgsel i professionelle miljøer ses nøjagtig positionering i stigende grad som anvendelige i forhold til myndighedsopgaver, fx som grundlag for regulering og kontroller.</w:t>
                    </w:r>
                  </w:p>
                </w:txbxContent>
              </v:textbox>
              <w10:wrap type="none"/>
            </v:shape>
            <v:shape style="position:absolute;left:8841;top:5541;width:2275;height:744" type="#_x0000_t202" filled="false" stroked="false">
              <v:textbox inset="0,0,0,0">
                <w:txbxContent>
                  <w:p>
                    <w:pPr>
                      <w:spacing w:line="244" w:lineRule="auto" w:before="1"/>
                      <w:ind w:left="0" w:right="0" w:firstLine="0"/>
                      <w:jc w:val="left"/>
                      <w:rPr>
                        <w:sz w:val="12"/>
                      </w:rPr>
                    </w:pPr>
                    <w:r>
                      <w:rPr>
                        <w:sz w:val="12"/>
                      </w:rPr>
                      <w:t>Efterspørgsel er koncentreret i professionelle miljøer inden for bl.a. byggeri, entreprenørbranchen, forsyning, landbrug, herunder til matrikulære formål.</w:t>
                    </w:r>
                  </w:p>
                </w:txbxContent>
              </v:textbox>
              <w10:wrap type="none"/>
            </v:shape>
            <v:shape style="position:absolute;left:6843;top:5766;width:1587;height:338" type="#_x0000_t202" filled="false" stroked="false">
              <v:textbox inset="0,0,0,0">
                <w:txbxContent>
                  <w:p>
                    <w:pPr>
                      <w:spacing w:line="237" w:lineRule="auto" w:before="1"/>
                      <w:ind w:left="0" w:right="-9" w:firstLine="0"/>
                      <w:jc w:val="left"/>
                      <w:rPr>
                        <w:b/>
                        <w:sz w:val="14"/>
                      </w:rPr>
                    </w:pPr>
                    <w:r>
                      <w:rPr>
                        <w:b/>
                        <w:sz w:val="14"/>
                      </w:rPr>
                      <w:t>Efterspørgslen efter præcise positioner</w:t>
                    </w:r>
                  </w:p>
                </w:txbxContent>
              </v:textbox>
              <w10:wrap type="none"/>
            </v:shape>
            <v:shape style="position:absolute;left:11322;top:4257;width:2663;height:893" type="#_x0000_t202" filled="false" stroked="false">
              <v:textbox inset="0,0,0,0">
                <w:txbxContent>
                  <w:p>
                    <w:pPr>
                      <w:spacing w:line="244" w:lineRule="auto" w:before="1"/>
                      <w:ind w:left="0" w:right="25" w:firstLine="0"/>
                      <w:jc w:val="left"/>
                      <w:rPr>
                        <w:sz w:val="12"/>
                      </w:rPr>
                    </w:pPr>
                    <w:r>
                      <w:rPr>
                        <w:sz w:val="12"/>
                      </w:rPr>
                      <w:t>Et stigende behov for hos myndigheder at tilvejebringe forudsætning for anvendelse af </w:t>
                    </w:r>
                    <w:r>
                      <w:rPr>
                        <w:spacing w:val="2"/>
                        <w:sz w:val="12"/>
                      </w:rPr>
                      <w:t>data, </w:t>
                    </w:r>
                    <w:r>
                      <w:rPr>
                        <w:sz w:val="12"/>
                      </w:rPr>
                      <w:t>herunder afklare dataejerskab, databeskyttelse, verifikation af dataforsyningskæder, datastandarder og udvekslingsformater</w:t>
                    </w:r>
                    <w:r>
                      <w:rPr>
                        <w:spacing w:val="3"/>
                        <w:sz w:val="12"/>
                      </w:rPr>
                      <w:t> </w:t>
                    </w:r>
                    <w:r>
                      <w:rPr>
                        <w:spacing w:val="-4"/>
                        <w:sz w:val="12"/>
                      </w:rPr>
                      <w:t>mv.</w:t>
                    </w:r>
                  </w:p>
                </w:txbxContent>
              </v:textbox>
              <w10:wrap type="none"/>
            </v:shape>
            <v:shape style="position:absolute;left:8841;top:4675;width:2264;height:595" type="#_x0000_t202" filled="false" stroked="false">
              <v:textbox inset="0,0,0,0">
                <w:txbxContent>
                  <w:p>
                    <w:pPr>
                      <w:spacing w:line="244" w:lineRule="auto" w:before="1"/>
                      <w:ind w:left="0" w:right="0" w:firstLine="0"/>
                      <w:jc w:val="left"/>
                      <w:rPr>
                        <w:sz w:val="12"/>
                      </w:rPr>
                    </w:pPr>
                    <w:r>
                      <w:rPr>
                        <w:sz w:val="12"/>
                      </w:rPr>
                      <w:t>Primært behov for sikring af kvalitetskontrolleret positioneringstjenester af hensyn til matrikulære opgaver.</w:t>
                    </w:r>
                  </w:p>
                </w:txbxContent>
              </v:textbox>
              <w10:wrap type="none"/>
            </v:shape>
            <v:shape style="position:absolute;left:6843;top:4857;width:1809;height:338" type="#_x0000_t202" filled="false" stroked="false">
              <v:textbox inset="0,0,0,0">
                <w:txbxContent>
                  <w:p>
                    <w:pPr>
                      <w:spacing w:line="168" w:lineRule="exact" w:before="0"/>
                      <w:ind w:left="0" w:right="0" w:firstLine="0"/>
                      <w:jc w:val="left"/>
                      <w:rPr>
                        <w:b/>
                        <w:sz w:val="14"/>
                      </w:rPr>
                    </w:pPr>
                    <w:r>
                      <w:rPr>
                        <w:b/>
                        <w:spacing w:val="-3"/>
                        <w:sz w:val="14"/>
                      </w:rPr>
                      <w:t>Behov for </w:t>
                    </w:r>
                    <w:r>
                      <w:rPr>
                        <w:b/>
                        <w:spacing w:val="-4"/>
                        <w:sz w:val="14"/>
                      </w:rPr>
                      <w:t>myndigheds-</w:t>
                    </w:r>
                  </w:p>
                  <w:p>
                    <w:pPr>
                      <w:spacing w:line="169" w:lineRule="exact" w:before="0"/>
                      <w:ind w:left="0" w:right="0" w:firstLine="0"/>
                      <w:jc w:val="left"/>
                      <w:rPr>
                        <w:b/>
                        <w:sz w:val="14"/>
                      </w:rPr>
                    </w:pPr>
                    <w:r>
                      <w:rPr>
                        <w:b/>
                        <w:sz w:val="14"/>
                      </w:rPr>
                      <w:t>infrastruktur</w:t>
                    </w:r>
                  </w:p>
                </w:txbxContent>
              </v:textbox>
              <w10:wrap type="none"/>
            </v:shape>
            <v:shape style="position:absolute;left:14235;top:3137;width:2335;height:1191" type="#_x0000_t202" filled="false" stroked="false">
              <v:textbox inset="0,0,0,0">
                <w:txbxContent>
                  <w:p>
                    <w:pPr>
                      <w:spacing w:line="244" w:lineRule="auto" w:before="1"/>
                      <w:ind w:left="0" w:right="39" w:firstLine="0"/>
                      <w:jc w:val="left"/>
                      <w:rPr>
                        <w:sz w:val="12"/>
                      </w:rPr>
                    </w:pPr>
                    <w:r>
                      <w:rPr>
                        <w:sz w:val="12"/>
                      </w:rPr>
                      <w:t>Med en potentielt </w:t>
                    </w:r>
                    <w:r>
                      <w:rPr>
                        <w:spacing w:val="-3"/>
                        <w:sz w:val="12"/>
                      </w:rPr>
                      <w:t>meget </w:t>
                    </w:r>
                    <w:r>
                      <w:rPr>
                        <w:sz w:val="12"/>
                      </w:rPr>
                      <w:t>bredere anvendelse af nøjagtig positionering vil det </w:t>
                    </w:r>
                    <w:r>
                      <w:rPr>
                        <w:spacing w:val="-5"/>
                        <w:sz w:val="12"/>
                      </w:rPr>
                      <w:t>være </w:t>
                    </w:r>
                    <w:r>
                      <w:rPr>
                        <w:sz w:val="12"/>
                      </w:rPr>
                      <w:t>en væsentlig </w:t>
                    </w:r>
                    <w:r>
                      <w:rPr>
                        <w:spacing w:val="-3"/>
                        <w:sz w:val="12"/>
                      </w:rPr>
                      <w:t>forudsætning, </w:t>
                    </w:r>
                    <w:r>
                      <w:rPr>
                        <w:sz w:val="12"/>
                      </w:rPr>
                      <w:t>at korrektionsdata stilles til rådighed under </w:t>
                    </w:r>
                    <w:r>
                      <w:rPr>
                        <w:spacing w:val="-5"/>
                        <w:sz w:val="12"/>
                      </w:rPr>
                      <w:t>rimelige </w:t>
                    </w:r>
                    <w:r>
                      <w:rPr>
                        <w:spacing w:val="-3"/>
                        <w:sz w:val="12"/>
                      </w:rPr>
                      <w:t>kvalitetsmæssige, </w:t>
                    </w:r>
                    <w:r>
                      <w:rPr>
                        <w:sz w:val="12"/>
                      </w:rPr>
                      <w:t>tekniske og </w:t>
                    </w:r>
                    <w:r>
                      <w:rPr>
                        <w:spacing w:val="-4"/>
                        <w:sz w:val="12"/>
                      </w:rPr>
                      <w:t>økonomiske </w:t>
                    </w:r>
                    <w:r>
                      <w:rPr>
                        <w:spacing w:val="-3"/>
                        <w:sz w:val="12"/>
                      </w:rPr>
                      <w:t>vilkår </w:t>
                    </w:r>
                    <w:r>
                      <w:rPr>
                        <w:sz w:val="12"/>
                      </w:rPr>
                      <w:t>for, at aktører kan udnytte de nye</w:t>
                    </w:r>
                    <w:r>
                      <w:rPr>
                        <w:spacing w:val="18"/>
                        <w:sz w:val="12"/>
                      </w:rPr>
                      <w:t> </w:t>
                    </w:r>
                    <w:r>
                      <w:rPr>
                        <w:sz w:val="12"/>
                      </w:rPr>
                      <w:t>teknologier.</w:t>
                    </w:r>
                  </w:p>
                </w:txbxContent>
              </v:textbox>
              <w10:wrap type="none"/>
            </v:shape>
            <v:shape style="position:absolute;left:8814;top:3882;width:1723;height:528" type="#_x0000_t202" filled="false" stroked="false">
              <v:textbox inset="0,0,0,0">
                <w:txbxContent>
                  <w:p>
                    <w:pPr>
                      <w:spacing w:line="235" w:lineRule="auto" w:before="4"/>
                      <w:ind w:left="0" w:right="0" w:firstLine="0"/>
                      <w:jc w:val="left"/>
                      <w:rPr>
                        <w:b/>
                        <w:sz w:val="11"/>
                      </w:rPr>
                    </w:pPr>
                    <w:r>
                      <w:rPr>
                        <w:b/>
                        <w:sz w:val="11"/>
                      </w:rPr>
                      <w:t>Sikre og </w:t>
                    </w:r>
                    <w:r>
                      <w:rPr>
                        <w:b/>
                        <w:spacing w:val="-3"/>
                        <w:sz w:val="11"/>
                      </w:rPr>
                      <w:t>godkende </w:t>
                    </w:r>
                    <w:r>
                      <w:rPr>
                        <w:b/>
                        <w:sz w:val="11"/>
                      </w:rPr>
                      <w:t>kvalitet i tjenester til </w:t>
                    </w:r>
                    <w:r>
                      <w:rPr>
                        <w:b/>
                        <w:spacing w:val="-3"/>
                        <w:sz w:val="11"/>
                      </w:rPr>
                      <w:t>matrikulære </w:t>
                    </w:r>
                    <w:r>
                      <w:rPr>
                        <w:b/>
                        <w:sz w:val="11"/>
                      </w:rPr>
                      <w:t>og andre </w:t>
                    </w:r>
                    <w:r>
                      <w:rPr>
                        <w:b/>
                        <w:spacing w:val="-4"/>
                        <w:sz w:val="11"/>
                      </w:rPr>
                      <w:t>samfundsmæssige </w:t>
                    </w:r>
                    <w:r>
                      <w:rPr>
                        <w:b/>
                        <w:sz w:val="11"/>
                      </w:rPr>
                      <w:t>formål.</w:t>
                    </w:r>
                  </w:p>
                </w:txbxContent>
              </v:textbox>
              <w10:wrap type="none"/>
            </v:shape>
            <v:shape style="position:absolute;left:6843;top:3841;width:1568;height:338" type="#_x0000_t202" filled="false" stroked="false">
              <v:textbox inset="0,0,0,0">
                <w:txbxContent>
                  <w:p>
                    <w:pPr>
                      <w:spacing w:line="168" w:lineRule="exact" w:before="0"/>
                      <w:ind w:left="0" w:right="0" w:firstLine="0"/>
                      <w:jc w:val="left"/>
                      <w:rPr>
                        <w:b/>
                        <w:sz w:val="14"/>
                      </w:rPr>
                    </w:pPr>
                    <w:r>
                      <w:rPr>
                        <w:b/>
                        <w:sz w:val="14"/>
                      </w:rPr>
                      <w:t>Mulige</w:t>
                    </w:r>
                  </w:p>
                  <w:p>
                    <w:pPr>
                      <w:spacing w:line="169" w:lineRule="exact" w:before="0"/>
                      <w:ind w:left="0" w:right="0" w:firstLine="0"/>
                      <w:jc w:val="left"/>
                      <w:rPr>
                        <w:b/>
                        <w:sz w:val="14"/>
                      </w:rPr>
                    </w:pPr>
                    <w:r>
                      <w:rPr>
                        <w:b/>
                        <w:spacing w:val="-4"/>
                        <w:sz w:val="14"/>
                      </w:rPr>
                      <w:t>myndighedsopgaver</w:t>
                    </w:r>
                  </w:p>
                </w:txbxContent>
              </v:textbox>
              <w10:wrap type="none"/>
            </v:shape>
            <v:shape style="position:absolute;left:11313;top:3026;width:2457;height:397" type="#_x0000_t202" filled="false" stroked="false">
              <v:textbox inset="0,0,0,0">
                <w:txbxContent>
                  <w:p>
                    <w:pPr>
                      <w:spacing w:line="235" w:lineRule="auto" w:before="4"/>
                      <w:ind w:left="0" w:right="12" w:firstLine="0"/>
                      <w:jc w:val="left"/>
                      <w:rPr>
                        <w:b/>
                        <w:sz w:val="11"/>
                      </w:rPr>
                    </w:pPr>
                    <w:r>
                      <w:rPr>
                        <w:b/>
                        <w:sz w:val="11"/>
                      </w:rPr>
                      <w:t>Best</w:t>
                    </w:r>
                    <w:r>
                      <w:rPr>
                        <w:b/>
                        <w:spacing w:val="-7"/>
                        <w:sz w:val="11"/>
                      </w:rPr>
                      <w:t> </w:t>
                    </w:r>
                    <w:r>
                      <w:rPr>
                        <w:b/>
                        <w:sz w:val="11"/>
                      </w:rPr>
                      <w:t>practices</w:t>
                    </w:r>
                    <w:r>
                      <w:rPr>
                        <w:b/>
                        <w:spacing w:val="-13"/>
                        <w:sz w:val="11"/>
                      </w:rPr>
                      <w:t> </w:t>
                    </w:r>
                    <w:r>
                      <w:rPr>
                        <w:b/>
                        <w:sz w:val="11"/>
                      </w:rPr>
                      <w:t>på</w:t>
                    </w:r>
                    <w:r>
                      <w:rPr>
                        <w:b/>
                        <w:spacing w:val="-3"/>
                        <w:sz w:val="11"/>
                      </w:rPr>
                      <w:t> </w:t>
                    </w:r>
                    <w:r>
                      <w:rPr>
                        <w:b/>
                        <w:sz w:val="11"/>
                      </w:rPr>
                      <w:t>tværs</w:t>
                    </w:r>
                    <w:r>
                      <w:rPr>
                        <w:b/>
                        <w:spacing w:val="-12"/>
                        <w:sz w:val="11"/>
                      </w:rPr>
                      <w:t> </w:t>
                    </w:r>
                    <w:r>
                      <w:rPr>
                        <w:b/>
                        <w:sz w:val="11"/>
                      </w:rPr>
                      <w:t>af</w:t>
                    </w:r>
                    <w:r>
                      <w:rPr>
                        <w:b/>
                        <w:spacing w:val="-4"/>
                        <w:sz w:val="11"/>
                      </w:rPr>
                      <w:t> </w:t>
                    </w:r>
                    <w:r>
                      <w:rPr>
                        <w:b/>
                        <w:sz w:val="11"/>
                      </w:rPr>
                      <w:t>anvendelses- områder, </w:t>
                    </w:r>
                    <w:r>
                      <w:rPr>
                        <w:b/>
                        <w:spacing w:val="-3"/>
                        <w:sz w:val="11"/>
                      </w:rPr>
                      <w:t>herunder understøttelse </w:t>
                    </w:r>
                    <w:r>
                      <w:rPr>
                        <w:b/>
                        <w:sz w:val="11"/>
                      </w:rPr>
                      <w:t>af udviklingsaktiviteter.</w:t>
                    </w:r>
                  </w:p>
                </w:txbxContent>
              </v:textbox>
              <w10:wrap type="none"/>
            </v:shape>
            <v:shape style="position:absolute;left:8798;top:2868;width:2171;height:205" type="#_x0000_t202" filled="false" stroked="false">
              <v:textbox inset="0,0,0,0">
                <w:txbxContent>
                  <w:p>
                    <w:pPr>
                      <w:spacing w:before="8"/>
                      <w:ind w:left="0" w:right="0" w:firstLine="0"/>
                      <w:jc w:val="left"/>
                      <w:rPr>
                        <w:i/>
                        <w:sz w:val="16"/>
                      </w:rPr>
                    </w:pPr>
                    <w:r>
                      <w:rPr>
                        <w:i/>
                        <w:w w:val="105"/>
                        <w:sz w:val="16"/>
                      </w:rPr>
                      <w:t>Den nuværende situation</w:t>
                    </w:r>
                  </w:p>
                </w:txbxContent>
              </v:textbox>
              <w10:wrap type="none"/>
            </v:shape>
            <v:shape style="position:absolute;left:17090;top:931;width:922;height:506" type="#_x0000_t202" filled="false" stroked="false">
              <v:textbox inset="0,0,0,0">
                <w:txbxContent>
                  <w:p>
                    <w:pPr>
                      <w:spacing w:line="237" w:lineRule="auto" w:before="1"/>
                      <w:ind w:left="0" w:right="3" w:firstLine="0"/>
                      <w:jc w:val="left"/>
                      <w:rPr>
                        <w:i/>
                        <w:sz w:val="14"/>
                      </w:rPr>
                    </w:pPr>
                    <w:r>
                      <w:rPr>
                        <w:i/>
                        <w:sz w:val="14"/>
                      </w:rPr>
                      <w:t>Udvikling i </w:t>
                    </w:r>
                    <w:r>
                      <w:rPr>
                        <w:i/>
                        <w:sz w:val="14"/>
                      </w:rPr>
                      <w:t>myndigheds- opgaver</w:t>
                    </w:r>
                  </w:p>
                </w:txbxContent>
              </v:textbox>
              <w10:wrap type="none"/>
            </v:shape>
            <v:shape style="position:absolute;left:14230;top:614;width:2394;height:1050" type="#_x0000_t202" filled="false" stroked="false">
              <v:textbox inset="0,0,0,0">
                <w:txbxContent>
                  <w:p>
                    <w:pPr>
                      <w:spacing w:line="235" w:lineRule="auto" w:before="4"/>
                      <w:ind w:left="0" w:right="18" w:firstLine="0"/>
                      <w:jc w:val="left"/>
                      <w:rPr>
                        <w:b/>
                        <w:sz w:val="11"/>
                      </w:rPr>
                    </w:pPr>
                    <w:r>
                      <w:rPr>
                        <w:b/>
                        <w:spacing w:val="-3"/>
                        <w:sz w:val="11"/>
                      </w:rPr>
                      <w:t>Monitorere </w:t>
                    </w:r>
                    <w:r>
                      <w:rPr>
                        <w:b/>
                        <w:sz w:val="11"/>
                      </w:rPr>
                      <w:t>tjenester </w:t>
                    </w:r>
                    <w:r>
                      <w:rPr>
                        <w:b/>
                        <w:spacing w:val="-3"/>
                        <w:sz w:val="11"/>
                      </w:rPr>
                      <w:t>(økonomisk, </w:t>
                    </w:r>
                    <w:r>
                      <w:rPr>
                        <w:b/>
                        <w:sz w:val="11"/>
                      </w:rPr>
                      <w:t>teknisk og </w:t>
                    </w:r>
                    <w:r>
                      <w:rPr>
                        <w:b/>
                        <w:spacing w:val="-3"/>
                        <w:sz w:val="11"/>
                      </w:rPr>
                      <w:t>kvalitetsmæssigt) </w:t>
                    </w:r>
                    <w:r>
                      <w:rPr>
                        <w:b/>
                        <w:sz w:val="11"/>
                      </w:rPr>
                      <w:t>og evt. sikre tilstrækkelig </w:t>
                    </w:r>
                    <w:r>
                      <w:rPr>
                        <w:b/>
                        <w:spacing w:val="-3"/>
                        <w:sz w:val="11"/>
                      </w:rPr>
                      <w:t>tilgængelighed </w:t>
                    </w:r>
                    <w:r>
                      <w:rPr>
                        <w:b/>
                        <w:sz w:val="11"/>
                      </w:rPr>
                      <w:t>bredt i </w:t>
                    </w:r>
                    <w:r>
                      <w:rPr>
                        <w:b/>
                        <w:spacing w:val="-3"/>
                        <w:sz w:val="11"/>
                      </w:rPr>
                      <w:t>samfundet </w:t>
                    </w:r>
                    <w:r>
                      <w:rPr>
                        <w:b/>
                        <w:sz w:val="11"/>
                      </w:rPr>
                      <w:t>– eksempelvis via etablering af jordbaseret</w:t>
                    </w:r>
                    <w:r>
                      <w:rPr>
                        <w:b/>
                        <w:spacing w:val="-17"/>
                        <w:sz w:val="11"/>
                      </w:rPr>
                      <w:t> </w:t>
                    </w:r>
                    <w:r>
                      <w:rPr>
                        <w:b/>
                        <w:spacing w:val="-3"/>
                        <w:sz w:val="11"/>
                      </w:rPr>
                      <w:t>infrastruktur, </w:t>
                    </w:r>
                    <w:r>
                      <w:rPr>
                        <w:b/>
                        <w:sz w:val="11"/>
                      </w:rPr>
                      <w:t>der kan foretage </w:t>
                    </w:r>
                    <w:r>
                      <w:rPr>
                        <w:b/>
                        <w:spacing w:val="-3"/>
                        <w:sz w:val="11"/>
                      </w:rPr>
                      <w:t>korrektionsberegninger </w:t>
                    </w:r>
                    <w:r>
                      <w:rPr>
                        <w:b/>
                        <w:sz w:val="11"/>
                      </w:rPr>
                      <w:t>til </w:t>
                    </w:r>
                    <w:r>
                      <w:rPr>
                        <w:b/>
                        <w:spacing w:val="-3"/>
                        <w:sz w:val="11"/>
                      </w:rPr>
                      <w:t>smartphones/tablets.</w:t>
                    </w:r>
                  </w:p>
                </w:txbxContent>
              </v:textbox>
              <w10:wrap type="none"/>
            </v:shape>
            <v:shape style="position:absolute;left:11313;top:1075;width:2672;height:1734" type="#_x0000_t202" filled="false" stroked="false">
              <v:textbox inset="0,0,0,0">
                <w:txbxContent>
                  <w:p>
                    <w:pPr>
                      <w:spacing w:before="8"/>
                      <w:ind w:left="502" w:right="0" w:firstLine="0"/>
                      <w:jc w:val="left"/>
                      <w:rPr>
                        <w:i/>
                        <w:sz w:val="16"/>
                      </w:rPr>
                    </w:pPr>
                    <w:r>
                      <w:rPr>
                        <w:i/>
                        <w:w w:val="105"/>
                        <w:sz w:val="16"/>
                      </w:rPr>
                      <w:t>Kortsigtet scenarie</w:t>
                    </w:r>
                  </w:p>
                  <w:p>
                    <w:pPr>
                      <w:spacing w:line="235" w:lineRule="auto" w:before="169"/>
                      <w:ind w:left="0" w:right="0" w:firstLine="0"/>
                      <w:jc w:val="left"/>
                      <w:rPr>
                        <w:b/>
                        <w:sz w:val="11"/>
                      </w:rPr>
                    </w:pPr>
                    <w:r>
                      <w:rPr>
                        <w:b/>
                        <w:sz w:val="11"/>
                      </w:rPr>
                      <w:t>Sikre tværgående retningslinjer og standarder for anvendelsen af præcise positioneringsdata i den offentlige sektor.</w:t>
                    </w:r>
                  </w:p>
                  <w:p>
                    <w:pPr>
                      <w:spacing w:line="132" w:lineRule="exact" w:before="89"/>
                      <w:ind w:left="0" w:right="0" w:firstLine="0"/>
                      <w:jc w:val="left"/>
                      <w:rPr>
                        <w:b/>
                        <w:sz w:val="11"/>
                      </w:rPr>
                    </w:pPr>
                    <w:r>
                      <w:rPr>
                        <w:b/>
                        <w:sz w:val="11"/>
                      </w:rPr>
                      <w:t>Evt. </w:t>
                    </w:r>
                    <w:r>
                      <w:rPr>
                        <w:b/>
                        <w:spacing w:val="-3"/>
                        <w:sz w:val="11"/>
                      </w:rPr>
                      <w:t>også </w:t>
                    </w:r>
                    <w:r>
                      <w:rPr>
                        <w:b/>
                        <w:sz w:val="11"/>
                      </w:rPr>
                      <w:t>certificering af </w:t>
                    </w:r>
                    <w:r>
                      <w:rPr>
                        <w:b/>
                        <w:spacing w:val="-3"/>
                        <w:sz w:val="11"/>
                      </w:rPr>
                      <w:t>udstyr </w:t>
                    </w:r>
                    <w:r>
                      <w:rPr>
                        <w:b/>
                        <w:sz w:val="11"/>
                      </w:rPr>
                      <w:t>og services</w:t>
                    </w:r>
                  </w:p>
                  <w:p>
                    <w:pPr>
                      <w:spacing w:line="132" w:lineRule="exact" w:before="0"/>
                      <w:ind w:left="0" w:right="0" w:firstLine="0"/>
                      <w:jc w:val="left"/>
                      <w:rPr>
                        <w:b/>
                        <w:sz w:val="11"/>
                      </w:rPr>
                    </w:pPr>
                    <w:r>
                      <w:rPr>
                        <w:b/>
                        <w:sz w:val="11"/>
                      </w:rPr>
                      <w:t>og opstilling af konkrete kvalitetsmål.</w:t>
                    </w:r>
                  </w:p>
                  <w:p>
                    <w:pPr>
                      <w:spacing w:line="235" w:lineRule="auto" w:before="92"/>
                      <w:ind w:left="0" w:right="0" w:firstLine="0"/>
                      <w:jc w:val="left"/>
                      <w:rPr>
                        <w:b/>
                        <w:sz w:val="11"/>
                      </w:rPr>
                    </w:pPr>
                    <w:r>
                      <w:rPr>
                        <w:b/>
                        <w:sz w:val="11"/>
                      </w:rPr>
                      <w:t>Sikre sammenhæng mellem geografisk infrastruktur og brugen af nøjagtige positioneringsdata gennem krav til geografiske referencedata.</w:t>
                    </w:r>
                  </w:p>
                </w:txbxContent>
              </v:textbox>
              <w10:wrap type="none"/>
            </v:shape>
            <v:shape style="position:absolute;left:14745;top:171;width:1664;height:205" type="#_x0000_t202" filled="false" stroked="false">
              <v:textbox inset="0,0,0,0">
                <w:txbxContent>
                  <w:p>
                    <w:pPr>
                      <w:spacing w:before="8"/>
                      <w:ind w:left="0" w:right="0" w:firstLine="0"/>
                      <w:jc w:val="left"/>
                      <w:rPr>
                        <w:i/>
                        <w:sz w:val="16"/>
                      </w:rPr>
                    </w:pPr>
                    <w:r>
                      <w:rPr>
                        <w:i/>
                        <w:w w:val="105"/>
                        <w:sz w:val="16"/>
                      </w:rPr>
                      <w:t>Langsigtet scenarie</w:t>
                    </w:r>
                  </w:p>
                </w:txbxContent>
              </v:textbox>
              <w10:wrap type="none"/>
            </v:shape>
            <v:shape style="position:absolute;left:6757;top:55;width:4046;height:257" type="#_x0000_t202" filled="false" stroked="false">
              <v:textbox inset="0,0,0,0">
                <w:txbxContent>
                  <w:p>
                    <w:pPr>
                      <w:spacing w:before="1"/>
                      <w:ind w:left="0" w:right="0" w:firstLine="0"/>
                      <w:jc w:val="left"/>
                      <w:rPr>
                        <w:b/>
                        <w:sz w:val="21"/>
                      </w:rPr>
                    </w:pPr>
                    <w:r>
                      <w:rPr>
                        <w:b/>
                        <w:sz w:val="21"/>
                      </w:rPr>
                      <w:t>Udviklingen i myndighedsopgaver</w:t>
                    </w:r>
                  </w:p>
                </w:txbxContent>
              </v:textbox>
              <w10:wrap type="none"/>
            </v:shape>
            <w10:wrap type="none"/>
          </v:group>
        </w:pict>
      </w:r>
      <w:r>
        <w:rPr/>
        <w:t>Myndighedsrollen i forhold til en større udbredelse af nøjagtige positionerings- data</w:t>
      </w:r>
    </w:p>
    <w:p>
      <w:pPr>
        <w:pStyle w:val="BodyText"/>
        <w:spacing w:line="237" w:lineRule="auto"/>
        <w:ind w:left="540" w:right="12688"/>
        <w:jc w:val="both"/>
      </w:pPr>
      <w:r>
        <w:rPr/>
        <w:t>De fremtidige myndighedsopgaver i forhold til adgangen til nøjagtig positionering kan ses i et kortsigtet, ”nu og her”-scenarie og et mere langsigtet scenarie.</w:t>
      </w:r>
    </w:p>
    <w:p>
      <w:pPr>
        <w:pStyle w:val="BodyText"/>
        <w:spacing w:before="4"/>
        <w:rPr>
          <w:sz w:val="21"/>
        </w:rPr>
      </w:pPr>
    </w:p>
    <w:p>
      <w:pPr>
        <w:pStyle w:val="BodyText"/>
        <w:spacing w:line="237" w:lineRule="auto"/>
        <w:ind w:left="540" w:right="12689"/>
        <w:jc w:val="both"/>
      </w:pPr>
      <w:r>
        <w:rPr/>
        <w:t>De konkrete opgaver er illustreret på figuren til højre med illustrationen af de to scenarier som stadier i en videre udvikling af adgangen til og efterspørgslen efter nøjagtige positioner.</w:t>
      </w:r>
    </w:p>
    <w:p>
      <w:pPr>
        <w:pStyle w:val="BodyText"/>
        <w:spacing w:before="6"/>
        <w:rPr>
          <w:sz w:val="21"/>
        </w:rPr>
      </w:pPr>
    </w:p>
    <w:p>
      <w:pPr>
        <w:pStyle w:val="BodyText"/>
        <w:spacing w:line="237" w:lineRule="auto"/>
        <w:ind w:left="540" w:right="12687"/>
        <w:jc w:val="both"/>
      </w:pPr>
      <w:r>
        <w:rPr/>
        <w:t>I det kortsigtede scenarie udbredes anvendelsen af nøjagtige positioner i fx den offentlige sektor, og således vil anvendelsen af positioner ikke kun være afgrænset til nogle få, professionelle markeder. Det scenarie kan blive en realitet, hvis modtageudstyr bliver væsentlig billigere eller positioneringsdata anvendes i langt højere grad til offentlige opgaver. I et langsigtet scenarie vil der i princippet være  nem adgang for alle, og udbredelsen vil være mere gennemgribende. Selve adgangen bliver på et andet niveau væsentlig som en samfundsmæssig</w:t>
      </w:r>
      <w:r>
        <w:rPr>
          <w:spacing w:val="4"/>
        </w:rPr>
        <w:t> </w:t>
      </w:r>
      <w:r>
        <w:rPr/>
        <w:t>infrastruktur.</w:t>
      </w:r>
    </w:p>
    <w:p>
      <w:pPr>
        <w:pStyle w:val="BodyText"/>
        <w:rPr>
          <w:sz w:val="20"/>
        </w:rPr>
      </w:pPr>
    </w:p>
    <w:p>
      <w:pPr>
        <w:pStyle w:val="BodyText"/>
        <w:rPr>
          <w:sz w:val="20"/>
        </w:rPr>
      </w:pPr>
    </w:p>
    <w:p>
      <w:pPr>
        <w:pStyle w:val="BodyText"/>
        <w:rPr>
          <w:sz w:val="20"/>
        </w:rPr>
      </w:pPr>
    </w:p>
    <w:p>
      <w:pPr>
        <w:spacing w:before="0"/>
        <w:ind w:left="0" w:right="340" w:firstLine="0"/>
        <w:jc w:val="right"/>
        <w:rPr>
          <w:sz w:val="13"/>
        </w:rPr>
      </w:pPr>
      <w:r>
        <w:rPr>
          <w:w w:val="95"/>
          <w:sz w:val="13"/>
        </w:rPr>
        <w:t>17</w:t>
      </w:r>
    </w:p>
    <w:p>
      <w:pPr>
        <w:spacing w:after="0"/>
        <w:jc w:val="right"/>
        <w:rPr>
          <w:sz w:val="13"/>
        </w:rPr>
        <w:sectPr>
          <w:headerReference w:type="default" r:id="rId35"/>
          <w:pgSz w:w="19200" w:h="10800" w:orient="landscape"/>
          <w:pgMar w:header="627" w:footer="0" w:top="2120" w:bottom="280" w:left="200" w:right="400"/>
        </w:sectPr>
      </w:pPr>
    </w:p>
    <w:p>
      <w:pPr>
        <w:pStyle w:val="BodyText"/>
        <w:spacing w:before="6"/>
        <w:rPr>
          <w:sz w:val="19"/>
        </w:rPr>
      </w:pPr>
    </w:p>
    <w:p>
      <w:pPr>
        <w:spacing w:after="0"/>
        <w:rPr>
          <w:sz w:val="19"/>
        </w:rPr>
        <w:sectPr>
          <w:pgSz w:w="19200" w:h="10800" w:orient="landscape"/>
          <w:pgMar w:header="627" w:footer="0" w:top="2120" w:bottom="0" w:left="200" w:right="400"/>
        </w:sectPr>
      </w:pPr>
    </w:p>
    <w:p>
      <w:pPr>
        <w:pStyle w:val="BodyText"/>
        <w:spacing w:line="266" w:lineRule="exact" w:before="101"/>
        <w:ind w:left="542"/>
        <w:jc w:val="both"/>
      </w:pPr>
      <w:r>
        <w:rPr>
          <w:u w:val="single"/>
        </w:rPr>
        <w:t>Myndighedsopgaverne i et kortsigtet scenarie</w:t>
      </w:r>
    </w:p>
    <w:p>
      <w:pPr>
        <w:pStyle w:val="BodyText"/>
        <w:spacing w:line="237" w:lineRule="auto"/>
        <w:ind w:left="542" w:right="38"/>
        <w:jc w:val="both"/>
      </w:pPr>
      <w:r>
        <w:rPr/>
        <w:t>I forhold til en stigende anvendelse i den offentlige sektor vil der være et voksende behov for, at en række væsentlige forudsætninger er tilstede, herunder afklaring af spørgsmål om dataejerskab og databeskyttelse, verifikation af dataforsyningskæder, datastandarder og udvekslingsformater.</w:t>
      </w:r>
    </w:p>
    <w:p>
      <w:pPr>
        <w:pStyle w:val="BodyText"/>
        <w:spacing w:line="237" w:lineRule="auto" w:before="196"/>
        <w:ind w:left="542" w:right="42"/>
        <w:jc w:val="both"/>
      </w:pPr>
      <w:r>
        <w:rPr/>
        <w:t>I forhold til nye anvendelser af nøjagtige positioner i den kommunale sektor, vil der fx i forhold til forvaltning af byarealer opstå et behov for med høj nøjagtighed at kunne lokalisere kommunens byinventar og materiel. Dette anvendelsesområde udgør en case i kapitel</w:t>
      </w:r>
      <w:r>
        <w:rPr>
          <w:spacing w:val="-5"/>
        </w:rPr>
        <w:t> </w:t>
      </w:r>
      <w:r>
        <w:rPr/>
        <w:t>4.</w:t>
      </w:r>
    </w:p>
    <w:p>
      <w:pPr>
        <w:pStyle w:val="BodyText"/>
        <w:spacing w:line="237" w:lineRule="auto" w:before="118"/>
        <w:ind w:left="542" w:right="38"/>
        <w:jc w:val="both"/>
      </w:pPr>
      <w:r>
        <w:rPr/>
        <w:t>SDFE kan være den myndighed, der i samarbejde med andre relevante myndigheder, udvikler og vedligeholder de gældende tværgående retningslinjer og standarder for brugen af nøjagtige positioner i forhold til myndighedsopgaver. Det kan også være en myndighedsrolle i at skubbe  på, at udbredelsen faktisk kommer til at ske på områder, hvor der er barrierer for</w:t>
      </w:r>
      <w:r>
        <w:rPr>
          <w:spacing w:val="4"/>
        </w:rPr>
        <w:t> </w:t>
      </w:r>
      <w:r>
        <w:rPr/>
        <w:t>det.</w:t>
      </w:r>
    </w:p>
    <w:p>
      <w:pPr>
        <w:pStyle w:val="BodyText"/>
        <w:spacing w:line="237" w:lineRule="auto" w:before="116"/>
        <w:ind w:left="542" w:right="39"/>
        <w:jc w:val="both"/>
      </w:pPr>
      <w:r>
        <w:rPr/>
        <w:t>I en situation, hvor nøjagtig positionering bliver tilgængelig for en bredere skare af brugere, for eksempel i den offentlige sektor, medfølger også nogle andre, indbyggede problemstillinger.</w:t>
      </w:r>
    </w:p>
    <w:p>
      <w:pPr>
        <w:pStyle w:val="BodyText"/>
        <w:spacing w:line="237" w:lineRule="auto" w:before="118"/>
        <w:ind w:left="542" w:right="40"/>
        <w:jc w:val="both"/>
      </w:pPr>
      <w:r>
        <w:rPr/>
        <w:t>Ekspertbrugerne er vant til – og har forståelse for – at kvaliteten af en position kan være svingende, hvornår den kan opnås, etc. Der vil være behov for at indføre nogle redskaber, der hjælper denne transformation af teknologi ud til brugere, der ikke er opmålingseksperter. Det kunne for eksempel være certificering af udstyr og services samt opstilling af kvalitetsmål, så der arbejdes med samme standarder på tværs af aktører og anvendelser. En opgave her kan også være at fungere som rådgiver for myndigheder på området.</w:t>
      </w:r>
    </w:p>
    <w:p>
      <w:pPr>
        <w:pStyle w:val="BodyText"/>
        <w:spacing w:line="237" w:lineRule="auto" w:before="103"/>
        <w:ind w:left="542" w:right="333"/>
        <w:jc w:val="both"/>
      </w:pPr>
      <w:r>
        <w:rPr/>
        <w:br w:type="column"/>
      </w:r>
      <w:r>
        <w:rPr/>
        <w:t>En opgave kan også være at udbrede best practices mellem myndigheder for at udnytte de forskellige erfaringer, der eksisterer. I konkrete situationer kan det også vise sig, at der vil være en opgave i at ”skubbe” til udviklingen i brugen af data på udvalgte strategiske områder gennem igangsættelsen af udviklingsprojekter.</w:t>
      </w:r>
    </w:p>
    <w:p>
      <w:pPr>
        <w:pStyle w:val="BodyText"/>
        <w:spacing w:line="237" w:lineRule="auto" w:before="117"/>
        <w:ind w:left="542" w:right="332"/>
        <w:jc w:val="both"/>
      </w:pPr>
      <w:r>
        <w:rPr/>
        <w:t>Det er ligeledes nærliggende, at det bliver en myndighedsopgave at hjælpe myndigheder og virksomheder med at arbejde med de geografiske referencedata (kort, højdemodeller, bygningsmodeller og GIS) i takt med en udbredelse af nøjagtige positioner. Når man kan opnå positioner med meget højere nøjagtighed, stiller det også krav til de geografiske referencedata, man anvender i sine stedbestemte services. Da data ofte ikke er lige nøjagtige, har man brug for en angivelse af usikkerheden/tolerancen, så et evt. mismatch kan kommunikeres til brugeren.</w:t>
      </w:r>
    </w:p>
    <w:p>
      <w:pPr>
        <w:pStyle w:val="BodyText"/>
        <w:spacing w:line="237" w:lineRule="auto" w:before="114"/>
        <w:ind w:left="542" w:right="338"/>
        <w:jc w:val="both"/>
      </w:pPr>
      <w:r>
        <w:rPr>
          <w:u w:val="single"/>
        </w:rPr>
        <w:t>Kan myndighederne ”fremskynde” et scenarie på kort sigt, hvor nøjagtige</w:t>
      </w:r>
      <w:r>
        <w:rPr/>
        <w:t> </w:t>
      </w:r>
      <w:r>
        <w:rPr>
          <w:u w:val="single"/>
        </w:rPr>
        <w:t>positioner er tilgængelige for alle?</w:t>
      </w:r>
    </w:p>
    <w:p>
      <w:pPr>
        <w:pStyle w:val="BodyText"/>
        <w:spacing w:line="237" w:lineRule="auto"/>
        <w:ind w:left="542" w:right="337"/>
        <w:jc w:val="both"/>
      </w:pPr>
      <w:r>
        <w:rPr/>
        <w:t>Deloitte har endvidere undersøgt, om en myndighed som SDFE kan fremskynde, at nøjagtige positioner bliver tilgængelig for alle med den nuværende teknologi og de nuværende korrektionstjenester?</w:t>
      </w:r>
    </w:p>
    <w:p>
      <w:pPr>
        <w:pStyle w:val="BodyText"/>
        <w:spacing w:line="237" w:lineRule="auto" w:before="117"/>
        <w:ind w:left="542" w:right="333"/>
        <w:jc w:val="both"/>
      </w:pPr>
      <w:r>
        <w:rPr/>
        <w:t>I dag er tilgængeligheden begrænset af såvel tekniske og økonomiske årsager. Men den samlede vurdering er, at en myndighed som SDFE vil i dag med den nuværende tilgængelige teknologi have begrænsede muligheder for effektivt at fremme brugen af nøjagtige positioneringsdata ved at påvirke prisen på adgangen til korrektionstjenester. Deloittes markedsanalyse, jf. bilag 7, viser, at barrieren for efterspørgslen ligger på prisen på GPS-udstyret og ikke på prisen på eller adgangen som sådan til korrektionstjenesterne. Det vil således ikke gøre en væsentlig forskel for brugen af nøjagtig positionering, at en myndighed bidrog til at billiggøre</w:t>
      </w:r>
    </w:p>
    <w:p>
      <w:pPr>
        <w:spacing w:after="0" w:line="237" w:lineRule="auto"/>
        <w:jc w:val="both"/>
        <w:sectPr>
          <w:type w:val="continuous"/>
          <w:pgSz w:w="19200" w:h="10800" w:orient="landscape"/>
          <w:pgMar w:top="480" w:bottom="280" w:left="200" w:right="400"/>
          <w:cols w:num="2" w:equalWidth="0">
            <w:col w:w="9108" w:space="220"/>
            <w:col w:w="9272"/>
          </w:cols>
        </w:sectPr>
      </w:pPr>
    </w:p>
    <w:p>
      <w:pPr>
        <w:pStyle w:val="BodyText"/>
        <w:tabs>
          <w:tab w:pos="18257" w:val="right" w:leader="none"/>
        </w:tabs>
        <w:spacing w:line="260" w:lineRule="exact"/>
        <w:ind w:left="9870"/>
        <w:rPr>
          <w:sz w:val="13"/>
        </w:rPr>
      </w:pPr>
      <w:r>
        <w:rPr/>
        <w:t>adgangen til korrektionstjenesterne, for eksempel gennem</w:t>
      </w:r>
      <w:r>
        <w:rPr>
          <w:spacing w:val="-9"/>
        </w:rPr>
        <w:t> </w:t>
      </w:r>
      <w:r>
        <w:rPr/>
        <w:t>et</w:t>
      </w:r>
      <w:r>
        <w:rPr>
          <w:spacing w:val="-3"/>
        </w:rPr>
        <w:t> </w:t>
      </w:r>
      <w:r>
        <w:rPr/>
        <w:t>frikøb.</w:t>
        <w:tab/>
      </w:r>
      <w:r>
        <w:rPr>
          <w:position w:val="10"/>
          <w:sz w:val="13"/>
        </w:rPr>
        <w:t>18</w:t>
      </w:r>
    </w:p>
    <w:p>
      <w:pPr>
        <w:spacing w:after="0" w:line="260" w:lineRule="exact"/>
        <w:rPr>
          <w:sz w:val="13"/>
        </w:rPr>
        <w:sectPr>
          <w:type w:val="continuous"/>
          <w:pgSz w:w="19200" w:h="10800" w:orient="landscape"/>
          <w:pgMar w:top="480" w:bottom="280" w:left="200" w:right="400"/>
        </w:sectPr>
      </w:pPr>
    </w:p>
    <w:p>
      <w:pPr>
        <w:pStyle w:val="Heading4"/>
        <w:spacing w:before="88"/>
        <w:ind w:left="540"/>
      </w:pPr>
      <w:r>
        <w:rPr/>
        <w:t>3. Myndighedsrollen vil undergå forandring</w:t>
      </w:r>
    </w:p>
    <w:p>
      <w:pPr>
        <w:spacing w:line="237" w:lineRule="auto" w:before="44"/>
        <w:ind w:left="540" w:right="0" w:firstLine="0"/>
        <w:jc w:val="left"/>
        <w:rPr>
          <w:sz w:val="40"/>
        </w:rPr>
      </w:pPr>
      <w:r>
        <w:rPr>
          <w:color w:val="85BB24"/>
          <w:sz w:val="40"/>
        </w:rPr>
        <w:t>Den videre teknologiske udvikling skal vise, hvornår det bliver aktuelt, at myndigheder tager en offensiv rolle i at sikre adgang under rimelige vilkår.</w:t>
      </w:r>
    </w:p>
    <w:p>
      <w:pPr>
        <w:spacing w:after="0" w:line="237" w:lineRule="auto"/>
        <w:jc w:val="left"/>
        <w:rPr>
          <w:sz w:val="40"/>
        </w:rPr>
        <w:sectPr>
          <w:headerReference w:type="default" r:id="rId36"/>
          <w:pgSz w:w="19200" w:h="10800" w:orient="landscape"/>
          <w:pgMar w:header="0" w:footer="0" w:top="540" w:bottom="280" w:left="200" w:right="400"/>
        </w:sectPr>
      </w:pPr>
    </w:p>
    <w:p>
      <w:pPr>
        <w:pStyle w:val="BodyText"/>
        <w:spacing w:before="12"/>
        <w:rPr>
          <w:sz w:val="27"/>
        </w:rPr>
      </w:pPr>
    </w:p>
    <w:p>
      <w:pPr>
        <w:pStyle w:val="BodyText"/>
        <w:spacing w:line="237" w:lineRule="auto"/>
        <w:ind w:left="542" w:right="39"/>
        <w:jc w:val="both"/>
      </w:pPr>
      <w:r>
        <w:rPr/>
        <w:t>Baggrunden for denne konklusion er, at det på nuværende tidspunkt er markedsprisen på det dyre GPS-udstyr som primært er bestemmende for efterspørgslen og brugen af nøjagtig positionering, og det er også forklaringen på, at brugen er begrænset til bestemte professionelle miljøer i dag. Det er en markedspris, som en myndighed ikke direkte kan regulere eller på anden måde direkte påvirke.</w:t>
      </w:r>
    </w:p>
    <w:p>
      <w:pPr>
        <w:pStyle w:val="BodyText"/>
        <w:spacing w:line="237" w:lineRule="auto" w:before="116"/>
        <w:ind w:left="542" w:right="39"/>
        <w:jc w:val="both"/>
      </w:pPr>
      <w:r>
        <w:rPr/>
        <w:t>Prisen på adgangen til korrektionssignaler er væsentlig lavere end prisen på GPS-udstyret, og prisen på korrektionssignalerne udgør derfor en begrænset omkostning i forhold til prisen på GPS-udstyret. En påvirkning af prisen på korrektionssignalerne vil således påvirke efterspørgslen efter og brugen af nøjagtige positioneringsdata i begrænset</w:t>
      </w:r>
      <w:r>
        <w:rPr>
          <w:spacing w:val="4"/>
        </w:rPr>
        <w:t> </w:t>
      </w:r>
      <w:r>
        <w:rPr/>
        <w:t>omfang.</w:t>
      </w:r>
    </w:p>
    <w:p>
      <w:pPr>
        <w:pStyle w:val="BodyText"/>
        <w:spacing w:line="237" w:lineRule="auto" w:before="117"/>
        <w:ind w:left="542" w:right="39"/>
        <w:jc w:val="both"/>
      </w:pPr>
      <w:r>
        <w:rPr/>
        <w:t>En yderligere forklaring på den begrænsede efterspørgsel efter nøjagtig positionering uden for de professionelle sektorer er, at andre markeder endnu er umodne i forhold til brugen af nøjagtig positionering. Brugen er således i begrænset omfang udbredt uden for de professionelle sektorer.</w:t>
      </w:r>
    </w:p>
    <w:p>
      <w:pPr>
        <w:pStyle w:val="BodyText"/>
        <w:spacing w:line="237" w:lineRule="auto" w:before="117"/>
        <w:ind w:left="542" w:right="38"/>
        <w:jc w:val="both"/>
      </w:pPr>
      <w:r>
        <w:rPr/>
        <w:t>Den begrænsede efterspørgsel efter billigere (og mindre nøjagtigt) GPS- udstyr er en yderligere indikation på dette. Det billigere udstyr der markedsføres i Danmark har, ifølge Deloittes oplysninger, endnu ikke formået at slå effektivt hul på nye markeder for nøjagtig positionering. Men her kunne myndighedsinitiativer på konkrete anvendelsesområder, hvor der er en efterspørgsel og et potentiale i forhold til at anvende nøjagtig positionering udgøre et bidrag til at modne og udvikle efterspørgslen efter nøjagtig positionering. For eksempel vil myndighedsinitiativer der drejer sig om at etablere fælles tværoffentlige standarder og udbrede af best practice  i sig selv bidrage til at modne myndigheder. Initiativerne kan også indebære, at der etableres en dialog med myndigheder, der kan anvende nøjagtig positionering, og så markedsaktører, der udbyder udstyret og tjenesterne i</w:t>
      </w:r>
      <w:r>
        <w:rPr>
          <w:spacing w:val="-3"/>
        </w:rPr>
        <w:t> </w:t>
      </w:r>
      <w:r>
        <w:rPr/>
        <w:t>Danmark.</w:t>
      </w:r>
    </w:p>
    <w:p>
      <w:pPr>
        <w:pStyle w:val="BodyText"/>
        <w:spacing w:before="9"/>
        <w:rPr>
          <w:sz w:val="27"/>
        </w:rPr>
      </w:pPr>
      <w:r>
        <w:rPr/>
        <w:br w:type="column"/>
      </w:r>
      <w:r>
        <w:rPr>
          <w:sz w:val="27"/>
        </w:rPr>
      </w:r>
    </w:p>
    <w:p>
      <w:pPr>
        <w:pStyle w:val="BodyText"/>
        <w:spacing w:line="266" w:lineRule="exact" w:before="1"/>
        <w:ind w:left="542"/>
      </w:pPr>
      <w:r>
        <w:rPr>
          <w:u w:val="single"/>
        </w:rPr>
        <w:t>Myndighedsopgaverne i et langsigtet scenarie</w:t>
      </w:r>
    </w:p>
    <w:p>
      <w:pPr>
        <w:pStyle w:val="BodyText"/>
        <w:spacing w:line="237" w:lineRule="auto"/>
        <w:ind w:left="542" w:right="334"/>
        <w:jc w:val="both"/>
      </w:pPr>
      <w:r>
        <w:rPr/>
        <w:t>I et perspektiv, hvor de prismæssige og tekniske barrierer for adgangen til nøjagtige positioner er reducerede og nøjagtige positioner derfor potentielt kan blive tilgængelige for alle, fx gennem en mobiltelefon, er situationen en helt anden. Her kan der, set med samfundsmæssige briller, ligge en opgave i at sikre adgangen for alle. I den situation vil adgangen til nøjagtige positioner være en væsentlig samfundsmæssig</w:t>
      </w:r>
      <w:r>
        <w:rPr>
          <w:spacing w:val="-5"/>
        </w:rPr>
        <w:t> </w:t>
      </w:r>
      <w:r>
        <w:rPr/>
        <w:t>infrastruktur.</w:t>
      </w:r>
    </w:p>
    <w:p>
      <w:pPr>
        <w:pStyle w:val="BodyText"/>
        <w:spacing w:line="237" w:lineRule="auto" w:before="116"/>
        <w:ind w:left="542" w:right="332"/>
        <w:jc w:val="both"/>
      </w:pPr>
      <w:r>
        <w:rPr/>
        <w:t>Det vil efter alt at dømme fortsat være nødvendigt at benytte sig af korrektionsdata for at opnå nøjagtige positioner i dette scenarie. I en sådan situation, hvor prisen på selve udstyret ikke er en barriere længere, kan prisen på (og kvaliteten af) korrektionstjenesterne potentielt være det. Da vil det være en myndighedsopgave at monitorere, at relevante korrektionsdata stilles til rådighed under rimelige  kvalitetsmæssig, tekniske og økonomiske forhold i Danmark, for at aktører kan udnytte de nye</w:t>
      </w:r>
      <w:r>
        <w:rPr>
          <w:spacing w:val="-1"/>
        </w:rPr>
        <w:t> </w:t>
      </w:r>
      <w:r>
        <w:rPr/>
        <w:t>teknologier.</w:t>
      </w:r>
    </w:p>
    <w:p>
      <w:pPr>
        <w:pStyle w:val="BodyText"/>
        <w:spacing w:line="237" w:lineRule="auto" w:before="115"/>
        <w:ind w:left="542" w:right="335"/>
        <w:jc w:val="both"/>
      </w:pPr>
      <w:r>
        <w:rPr/>
        <w:t>Det kan endvidere være en fremtidig myndighedsopgave at afdække behovet for, at der etableres understøttende korrektionstjenester i udvalgte (by-)områder og tilvejebringe evt. korrektionsdata, såfremt de eksisterende tjenester ikke sikrer</w:t>
      </w:r>
      <w:r>
        <w:rPr>
          <w:spacing w:val="-2"/>
        </w:rPr>
        <w:t> </w:t>
      </w:r>
      <w:r>
        <w:rPr/>
        <w:t>dette.</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
      </w:pPr>
    </w:p>
    <w:p>
      <w:pPr>
        <w:spacing w:before="1"/>
        <w:ind w:left="0" w:right="340" w:firstLine="0"/>
        <w:jc w:val="right"/>
        <w:rPr>
          <w:sz w:val="13"/>
        </w:rPr>
      </w:pPr>
      <w:r>
        <w:rPr>
          <w:w w:val="95"/>
          <w:sz w:val="13"/>
        </w:rPr>
        <w:t>19</w:t>
      </w:r>
    </w:p>
    <w:p>
      <w:pPr>
        <w:spacing w:after="0"/>
        <w:jc w:val="right"/>
        <w:rPr>
          <w:sz w:val="13"/>
        </w:rPr>
        <w:sectPr>
          <w:type w:val="continuous"/>
          <w:pgSz w:w="19200" w:h="10800" w:orient="landscape"/>
          <w:pgMar w:top="480" w:bottom="280" w:left="200" w:right="400"/>
          <w:cols w:num="2" w:equalWidth="0">
            <w:col w:w="9107" w:space="221"/>
            <w:col w:w="9272"/>
          </w:cols>
        </w:sectPr>
      </w:pPr>
    </w:p>
    <w:p>
      <w:pPr>
        <w:pStyle w:val="BodyText"/>
        <w:rPr>
          <w:sz w:val="20"/>
        </w:rPr>
      </w:pPr>
      <w:r>
        <w:rPr/>
        <w:pict>
          <v:rect style="position:absolute;margin-left:0pt;margin-top:-.000061pt;width:959.76pt;height:540pt;mso-position-horizontal-relative:page;mso-position-vertical-relative:page;z-index:-109168" filled="true" fillcolor="#002069" stroked="false">
            <v:fill type="solid"/>
            <w10:wrap type="none"/>
          </v:rect>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
        <w:rPr>
          <w:sz w:val="19"/>
        </w:rPr>
      </w:pPr>
    </w:p>
    <w:p>
      <w:pPr>
        <w:pStyle w:val="Heading2"/>
      </w:pPr>
      <w:r>
        <w:rPr>
          <w:color w:val="FFFFFF"/>
        </w:rPr>
        <w:t>Kapitel 4</w:t>
      </w:r>
    </w:p>
    <w:p>
      <w:pPr>
        <w:pStyle w:val="Heading3"/>
        <w:spacing w:line="225" w:lineRule="auto" w:before="194"/>
      </w:pPr>
      <w:r>
        <w:rPr>
          <w:color w:val="FFFFFF"/>
        </w:rPr>
        <w:t>Fremtidige potentialer på fire offentlige forvaltningsområder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pPr>
    </w:p>
    <w:p>
      <w:pPr>
        <w:spacing w:before="100"/>
        <w:ind w:left="0" w:right="335" w:firstLine="0"/>
        <w:jc w:val="right"/>
        <w:rPr>
          <w:sz w:val="13"/>
        </w:rPr>
      </w:pPr>
      <w:r>
        <w:rPr>
          <w:color w:val="FFFFFF"/>
          <w:w w:val="95"/>
          <w:sz w:val="13"/>
        </w:rPr>
        <w:t>20</w:t>
      </w:r>
    </w:p>
    <w:p>
      <w:pPr>
        <w:spacing w:after="0"/>
        <w:jc w:val="right"/>
        <w:rPr>
          <w:sz w:val="13"/>
        </w:rPr>
        <w:sectPr>
          <w:headerReference w:type="default" r:id="rId37"/>
          <w:pgSz w:w="19200" w:h="10800" w:orient="landscape"/>
          <w:pgMar w:header="0" w:footer="0" w:top="1000" w:bottom="280" w:left="200" w:right="400"/>
        </w:sectPr>
      </w:pPr>
    </w:p>
    <w:p>
      <w:pPr>
        <w:pStyle w:val="Heading4"/>
        <w:spacing w:before="1"/>
        <w:ind w:left="540"/>
      </w:pPr>
      <w:r>
        <w:rPr>
          <w:color w:val="85BB24"/>
        </w:rPr>
        <w:t>offentlige myndigheder rummer potentialer.</w:t>
      </w:r>
    </w:p>
    <w:p>
      <w:pPr>
        <w:pStyle w:val="BodyText"/>
        <w:rPr>
          <w:sz w:val="20"/>
        </w:rPr>
      </w:pPr>
    </w:p>
    <w:p>
      <w:pPr>
        <w:pStyle w:val="BodyText"/>
      </w:pPr>
    </w:p>
    <w:p>
      <w:pPr>
        <w:spacing w:after="0"/>
        <w:sectPr>
          <w:headerReference w:type="default" r:id="rId38"/>
          <w:pgSz w:w="19200" w:h="10800" w:orient="landscape"/>
          <w:pgMar w:header="627" w:footer="0" w:top="1620" w:bottom="280" w:left="200" w:right="400"/>
        </w:sectPr>
      </w:pPr>
    </w:p>
    <w:p>
      <w:pPr>
        <w:pStyle w:val="Heading8"/>
        <w:spacing w:line="237" w:lineRule="auto" w:before="103"/>
        <w:ind w:left="542"/>
        <w:jc w:val="both"/>
      </w:pPr>
      <w:r>
        <w:rPr/>
        <w:t>Anvendelsen af stedbestemte data og positionering er allerede dybt integreret på en række sektorområder i den private sektor og i offentlige forvaltningsopgaver. Flere stedbestemte data og nøjagtige positioneringsdata, vil blive tilgængelige i fremtiden. Mulighederne for anvendelser af disse data er langt fra udtømte i den offentlige</w:t>
      </w:r>
      <w:r>
        <w:rPr>
          <w:spacing w:val="-7"/>
        </w:rPr>
        <w:t> </w:t>
      </w:r>
      <w:r>
        <w:rPr/>
        <w:t>sektor.</w:t>
      </w:r>
    </w:p>
    <w:p>
      <w:pPr>
        <w:pStyle w:val="BodyText"/>
        <w:spacing w:line="237" w:lineRule="auto" w:before="116"/>
        <w:ind w:left="542"/>
        <w:jc w:val="both"/>
      </w:pPr>
      <w:r>
        <w:rPr/>
        <w:t>På flere og flere sektorområder får vi adgang til data på positioner knyttet til objekter eller personer. Det skyldes udbredelsen af teknologier til stedfæstelse, bl.a. sensorteknologi og IoT. På transportområdet er der i dag positioneringsdata fra utallige steder. Der er data fra sensorer i byrummet og GPS-trackere i bilers navigationssystemer, der gør det muligt at overvåge trafikken på vejene i realtid. Der er ”tællesensorer”, der i realtid kan angive antallet af passagerer i busser og toge. På miljøområdet vil man ved hjælp af sensorer og IoT i stigende grad generere positioneringsdata i forbindelse med overvågning af naturtilstanden. I landbruget dannes allerede nøjagtige positioneringsdata i kraft af erhvervets brug af GPS-modtagere til bl.a. autostyring. Muligheden, der ligger i disse data, for eksempel i forhold til regulatoriske formål, er ikke fuldt ud udnyttede i</w:t>
      </w:r>
      <w:r>
        <w:rPr>
          <w:spacing w:val="4"/>
        </w:rPr>
        <w:t> </w:t>
      </w:r>
      <w:r>
        <w:rPr/>
        <w:t>dag.</w:t>
      </w:r>
    </w:p>
    <w:p>
      <w:pPr>
        <w:pStyle w:val="BodyText"/>
        <w:spacing w:line="237" w:lineRule="auto" w:before="112"/>
        <w:ind w:left="542" w:right="1"/>
        <w:jc w:val="both"/>
      </w:pPr>
      <w:r>
        <w:rPr/>
        <w:t>Dataeksplosion åbner op for, at danske myndigheder kan udnytte positioneringsdata til at effektivisere og optimere egen drift, tænke i nye regulerings- og kontrolformer og generelt levere en bedre service til borgerne eller virksomheder.</w:t>
      </w:r>
    </w:p>
    <w:p>
      <w:pPr>
        <w:pStyle w:val="BodyText"/>
        <w:spacing w:line="237" w:lineRule="auto" w:before="118"/>
        <w:ind w:left="542"/>
        <w:jc w:val="both"/>
      </w:pPr>
      <w:r>
        <w:rPr/>
        <w:t>På nuværende tidspunkt er det overvejende data til stedbestemmelse og positioner, der anvendes i den offentlige sektor og som er integrerede i forskellige myndighedsopgaver og ikke nøjagtig positionering. Men i takt med udbredelsen af de kendte teknologier til stedbestemmelse og nye</w:t>
      </w:r>
    </w:p>
    <w:p>
      <w:pPr>
        <w:pStyle w:val="BodyText"/>
        <w:spacing w:line="237" w:lineRule="auto" w:before="103"/>
        <w:ind w:left="424" w:right="804"/>
        <w:jc w:val="both"/>
      </w:pPr>
      <w:r>
        <w:rPr/>
        <w:br w:type="column"/>
      </w:r>
      <w:r>
        <w:rPr/>
        <w:t>teknologiske innovationer, jf. kapitel 2, er forventningen, at såvel stedbestemte data og nøjagtige og til dels dynamiske positioneringsdata vil blive tilgængelige i langt større omfang.</w:t>
      </w:r>
    </w:p>
    <w:p>
      <w:pPr>
        <w:pStyle w:val="BodyText"/>
        <w:spacing w:line="237" w:lineRule="auto" w:before="118"/>
        <w:ind w:left="424" w:right="802"/>
        <w:jc w:val="both"/>
      </w:pPr>
      <w:r>
        <w:rPr/>
        <w:t>Udnyttelsen af positioneringsdata stiller myndigheder, der skal indsamle, strukturere, anvende og dele positioneringsdata, overfor store udfordringer. Juridiske spørgsmål om data privacy og dataejerskab, etableringen af de rette it-tekniske kompetencer blandt medarbejdere samt omkostningsmæssige udfordringer ift. etableringen af tekniske platforme er blot nogle eksempler på udfordringer, som myndighederne står overfor.</w:t>
      </w:r>
    </w:p>
    <w:p>
      <w:pPr>
        <w:pStyle w:val="BodyText"/>
        <w:spacing w:line="237" w:lineRule="auto" w:before="116"/>
        <w:ind w:left="424" w:right="801"/>
        <w:jc w:val="both"/>
      </w:pPr>
      <w:r>
        <w:rPr/>
        <w:t>En afgørende parameter for at kunne håndtere disse udfordringer er etableringen af en datainfrastruktur. Denne kan tage sig ud i mange former – alt efter de specifikke behov den skal opfylde – men består grundlæggende af en række delsystemer/-parametre, der bl.a. skal kunne sikre håndtering, validering, bearbejdning, deling, samkøring, analyse og udstilling af</w:t>
      </w:r>
      <w:r>
        <w:rPr>
          <w:spacing w:val="10"/>
        </w:rPr>
        <w:t> </w:t>
      </w:r>
      <w:r>
        <w:rPr/>
        <w:t>data.</w:t>
      </w:r>
    </w:p>
    <w:p>
      <w:pPr>
        <w:pStyle w:val="BodyText"/>
        <w:spacing w:line="237" w:lineRule="auto" w:before="116"/>
        <w:ind w:left="424" w:right="804"/>
        <w:jc w:val="both"/>
      </w:pPr>
      <w:r>
        <w:rPr/>
        <w:t>Etableringen af en veludviklet datainfrastruktur er med andre ord en væsentlig forudsætning for, at data i langt højere grad kan udnyttes end tilfældet er i dag – særligt på tværs af myndigheder. Deloitte har i samarbejde med Alexandra Instituttet undersøgt behovet for etableringen af en fællesoffentlig datainfrastruktur for positioneringsdata.</w:t>
      </w: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2"/>
        <w:rPr>
          <w:sz w:val="24"/>
        </w:rPr>
      </w:pPr>
    </w:p>
    <w:p>
      <w:pPr>
        <w:spacing w:before="0"/>
        <w:ind w:left="0" w:right="340" w:firstLine="0"/>
        <w:jc w:val="right"/>
        <w:rPr>
          <w:sz w:val="13"/>
        </w:rPr>
      </w:pPr>
      <w:r>
        <w:rPr>
          <w:w w:val="95"/>
          <w:sz w:val="13"/>
        </w:rPr>
        <w:t>21</w:t>
      </w:r>
    </w:p>
    <w:p>
      <w:pPr>
        <w:spacing w:after="0"/>
        <w:jc w:val="right"/>
        <w:rPr>
          <w:sz w:val="13"/>
        </w:rPr>
        <w:sectPr>
          <w:type w:val="continuous"/>
          <w:pgSz w:w="19200" w:h="10800" w:orient="landscape"/>
          <w:pgMar w:top="480" w:bottom="280" w:left="200" w:right="400"/>
          <w:cols w:num="2" w:equalWidth="0">
            <w:col w:w="8938" w:space="40"/>
            <w:col w:w="9622"/>
          </w:cols>
        </w:sectPr>
      </w:pPr>
    </w:p>
    <w:p>
      <w:pPr>
        <w:pStyle w:val="Heading4"/>
        <w:spacing w:before="1"/>
        <w:ind w:left="540"/>
      </w:pPr>
      <w:r>
        <w:rPr>
          <w:color w:val="85BB24"/>
        </w:rPr>
        <w:t>til nærmere analyse.</w:t>
      </w:r>
    </w:p>
    <w:p>
      <w:pPr>
        <w:pStyle w:val="BodyText"/>
        <w:spacing w:before="8"/>
        <w:rPr>
          <w:sz w:val="28"/>
        </w:rPr>
      </w:pPr>
    </w:p>
    <w:p>
      <w:pPr>
        <w:spacing w:after="0"/>
        <w:rPr>
          <w:sz w:val="28"/>
        </w:rPr>
        <w:sectPr>
          <w:headerReference w:type="default" r:id="rId39"/>
          <w:pgSz w:w="19200" w:h="10800" w:orient="landscape"/>
          <w:pgMar w:header="627" w:footer="0" w:top="1620" w:bottom="0" w:left="200" w:right="400"/>
        </w:sectPr>
      </w:pPr>
    </w:p>
    <w:p>
      <w:pPr>
        <w:pStyle w:val="Heading8"/>
        <w:spacing w:before="124"/>
      </w:pPr>
      <w:r>
        <w:rPr/>
        <w:t>Potentialerne på offentlige forvaltningsområder</w:t>
      </w:r>
    </w:p>
    <w:p>
      <w:pPr>
        <w:pStyle w:val="BodyText"/>
        <w:spacing w:line="237" w:lineRule="auto" w:before="118"/>
        <w:ind w:left="540" w:right="40"/>
        <w:jc w:val="both"/>
      </w:pPr>
      <w:r>
        <w:rPr/>
        <w:t>Deloitte og Alexandra Instituttet har kortlagt anvendelsesmulighederne af positioneringsdata på fire sektorområder: transport og mobilitet, smart city, opmåling og byggeri samt</w:t>
      </w:r>
      <w:r>
        <w:rPr>
          <w:spacing w:val="7"/>
        </w:rPr>
        <w:t> </w:t>
      </w:r>
      <w:r>
        <w:rPr/>
        <w:t>landbruget.</w:t>
      </w:r>
    </w:p>
    <w:p>
      <w:pPr>
        <w:pStyle w:val="BodyText"/>
        <w:spacing w:line="237" w:lineRule="auto" w:before="119"/>
        <w:ind w:left="540" w:right="39"/>
        <w:jc w:val="both"/>
      </w:pPr>
      <w:r>
        <w:rPr/>
        <w:pict>
          <v:shape style="position:absolute;margin-left:488.89682pt;margin-top:7.152658pt;width:11.8pt;height:125.25pt;mso-position-horizontal-relative:page;mso-position-vertical-relative:paragraph;z-index:2080" type="#_x0000_t202" filled="false" stroked="false">
            <v:textbox inset="0,0,0,0" style="layout-flow:vertical;mso-layout-flow-alt:bottom-to-top">
              <w:txbxContent>
                <w:p>
                  <w:pPr>
                    <w:spacing w:before="21"/>
                    <w:ind w:left="20" w:right="0" w:firstLine="0"/>
                    <w:jc w:val="left"/>
                    <w:rPr>
                      <w:sz w:val="16"/>
                    </w:rPr>
                  </w:pPr>
                  <w:r>
                    <w:rPr>
                      <w:sz w:val="16"/>
                    </w:rPr>
                    <w:t>Positioneringsdata på området</w:t>
                  </w:r>
                </w:p>
              </w:txbxContent>
            </v:textbox>
            <w10:wrap type="none"/>
          </v:shape>
        </w:pict>
      </w:r>
      <w:r>
        <w:rPr/>
        <w:t>Anvendelsesmulighederne er beskrevet i tabellen til højre, hvor det også er sammenfattet hvilke positioneringsdata, der findes på det enkelte sektorområde. En mere detaljeret oversigt over anvendelsesmuligheder af positioneringsdata kan derudover findes i bilag 5.</w:t>
      </w:r>
    </w:p>
    <w:p>
      <w:pPr>
        <w:pStyle w:val="BodyText"/>
        <w:spacing w:line="237" w:lineRule="auto" w:before="117"/>
        <w:ind w:left="540" w:right="40"/>
        <w:jc w:val="both"/>
      </w:pPr>
      <w:r>
        <w:rPr/>
        <w:t>Som det fremgår af tabellen og bilag 5 er der en række anvendelsesområder på de enkelte sektorområder. De mange anvendelsesområder er blevet underlagt en screening med henblik på at udvælge fire anvendelsesområder som cases til nærmere analyse af behovet og potentialet.</w:t>
      </w:r>
    </w:p>
    <w:p>
      <w:pPr>
        <w:pStyle w:val="BodyText"/>
        <w:spacing w:before="115"/>
        <w:ind w:left="540"/>
      </w:pPr>
      <w:r>
        <w:rPr/>
        <w:t>Screeningen er foretaget med udgangspunkt i følgende tre kriterier¹:</w:t>
      </w:r>
    </w:p>
    <w:p>
      <w:pPr>
        <w:pStyle w:val="ListParagraph"/>
        <w:numPr>
          <w:ilvl w:val="0"/>
          <w:numId w:val="8"/>
        </w:numPr>
        <w:tabs>
          <w:tab w:pos="812" w:val="left" w:leader="none"/>
        </w:tabs>
        <w:spacing w:line="240" w:lineRule="auto" w:before="117" w:after="0"/>
        <w:ind w:left="811" w:right="0" w:hanging="271"/>
        <w:jc w:val="left"/>
        <w:rPr>
          <w:sz w:val="22"/>
        </w:rPr>
      </w:pPr>
      <w:r>
        <w:rPr>
          <w:sz w:val="22"/>
        </w:rPr>
        <w:t>Hvad er behovet for etableringen af en fællesoffentlig</w:t>
      </w:r>
      <w:r>
        <w:rPr>
          <w:spacing w:val="-21"/>
          <w:sz w:val="22"/>
        </w:rPr>
        <w:t> </w:t>
      </w:r>
      <w:r>
        <w:rPr>
          <w:sz w:val="22"/>
        </w:rPr>
        <w:t>datainfrastruktur?</w:t>
      </w:r>
    </w:p>
    <w:p>
      <w:pPr>
        <w:pStyle w:val="ListParagraph"/>
        <w:numPr>
          <w:ilvl w:val="0"/>
          <w:numId w:val="8"/>
        </w:numPr>
        <w:tabs>
          <w:tab w:pos="812" w:val="left" w:leader="none"/>
        </w:tabs>
        <w:spacing w:line="240" w:lineRule="auto" w:before="116" w:after="0"/>
        <w:ind w:left="811" w:right="0" w:hanging="271"/>
        <w:jc w:val="left"/>
        <w:rPr>
          <w:sz w:val="22"/>
        </w:rPr>
      </w:pPr>
      <w:r>
        <w:rPr>
          <w:sz w:val="22"/>
        </w:rPr>
        <w:t>Hvor stort er potentialet ved at etablere en fælles</w:t>
      </w:r>
      <w:r>
        <w:rPr>
          <w:spacing w:val="-16"/>
          <w:sz w:val="22"/>
        </w:rPr>
        <w:t> </w:t>
      </w:r>
      <w:r>
        <w:rPr>
          <w:sz w:val="22"/>
        </w:rPr>
        <w:t>datainfrastruktur?</w:t>
      </w:r>
    </w:p>
    <w:p>
      <w:pPr>
        <w:pStyle w:val="ListParagraph"/>
        <w:numPr>
          <w:ilvl w:val="0"/>
          <w:numId w:val="8"/>
        </w:numPr>
        <w:tabs>
          <w:tab w:pos="812" w:val="left" w:leader="none"/>
        </w:tabs>
        <w:spacing w:line="237" w:lineRule="auto" w:before="119" w:after="0"/>
        <w:ind w:left="811" w:right="42" w:hanging="271"/>
        <w:jc w:val="left"/>
        <w:rPr>
          <w:sz w:val="22"/>
        </w:rPr>
      </w:pPr>
      <w:r>
        <w:rPr>
          <w:sz w:val="22"/>
        </w:rPr>
        <w:t>Hvilken rolle kan det offentlige have i forhold til at sikre en succesfuld implementering?</w:t>
      </w:r>
    </w:p>
    <w:p>
      <w:pPr>
        <w:pStyle w:val="BodyText"/>
        <w:spacing w:line="237" w:lineRule="auto" w:before="118"/>
        <w:ind w:left="540" w:right="38"/>
        <w:jc w:val="both"/>
      </w:pPr>
      <w:r>
        <w:rPr/>
        <w:t>Denne screening har ført til udvælgelsen af fire cases inden for tre af sektorområderne. De fire cases er: I) smart regulering (inden for landbrug mv.); II) Drift og vedligehold af byareal (inden for smart city); III) Bedre trafikstyring og –afvikling (inden for transport og mobilitet), og IV) Bedre multimodale transportløsninger (inden for transport og mobilitet). Potentialet i de fire cases er kort præsenteret på næste side. De enkelte cases beskrives i detaljer på de efterfølgende sider.</w:t>
      </w:r>
    </w:p>
    <w:p>
      <w:pPr>
        <w:spacing w:line="237" w:lineRule="auto" w:before="101"/>
        <w:ind w:left="540" w:right="278" w:firstLine="0"/>
        <w:jc w:val="left"/>
        <w:rPr>
          <w:b/>
          <w:sz w:val="20"/>
        </w:rPr>
      </w:pPr>
      <w:r>
        <w:rPr/>
        <w:br w:type="column"/>
      </w:r>
      <w:r>
        <w:rPr>
          <w:b/>
          <w:sz w:val="20"/>
        </w:rPr>
        <w:t>Oversigt over positioneringsdata og anvendelsesmuligheder for data inden for fire sektorområder</w:t>
      </w:r>
    </w:p>
    <w:p>
      <w:pPr>
        <w:pStyle w:val="BodyText"/>
        <w:spacing w:before="1"/>
        <w:rPr>
          <w:b/>
          <w:sz w:val="3"/>
        </w:rPr>
      </w:pPr>
    </w:p>
    <w:tbl>
      <w:tblPr>
        <w:tblW w:w="0" w:type="auto"/>
        <w:jc w:val="left"/>
        <w:tblInd w:w="54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2069"/>
        <w:gridCol w:w="2069"/>
        <w:gridCol w:w="2069"/>
        <w:gridCol w:w="2069"/>
      </w:tblGrid>
      <w:tr>
        <w:trPr>
          <w:trHeight w:val="896" w:hRule="atLeast"/>
        </w:trPr>
        <w:tc>
          <w:tcPr>
            <w:tcW w:w="2069" w:type="dxa"/>
            <w:tcBorders>
              <w:bottom w:val="single" w:sz="24" w:space="0" w:color="FFFFFF"/>
            </w:tcBorders>
            <w:shd w:val="clear" w:color="auto" w:fill="44536A"/>
          </w:tcPr>
          <w:p>
            <w:pPr>
              <w:pStyle w:val="TableParagraph"/>
              <w:rPr>
                <w:b/>
                <w:sz w:val="18"/>
              </w:rPr>
            </w:pPr>
          </w:p>
          <w:p>
            <w:pPr>
              <w:pStyle w:val="TableParagraph"/>
              <w:spacing w:line="237" w:lineRule="auto"/>
              <w:ind w:left="534" w:right="270" w:hanging="219"/>
              <w:rPr>
                <w:b/>
                <w:sz w:val="20"/>
              </w:rPr>
            </w:pPr>
            <w:r>
              <w:rPr>
                <w:b/>
                <w:color w:val="FFFFFF"/>
                <w:sz w:val="20"/>
              </w:rPr>
              <w:t>Transport og mobilitet</w:t>
            </w:r>
          </w:p>
        </w:tc>
        <w:tc>
          <w:tcPr>
            <w:tcW w:w="2069" w:type="dxa"/>
            <w:tcBorders>
              <w:bottom w:val="single" w:sz="24" w:space="0" w:color="FFFFFF"/>
            </w:tcBorders>
            <w:shd w:val="clear" w:color="auto" w:fill="44536A"/>
          </w:tcPr>
          <w:p>
            <w:pPr>
              <w:pStyle w:val="TableParagraph"/>
              <w:spacing w:before="9"/>
              <w:rPr>
                <w:b/>
                <w:sz w:val="27"/>
              </w:rPr>
            </w:pPr>
          </w:p>
          <w:p>
            <w:pPr>
              <w:pStyle w:val="TableParagraph"/>
              <w:ind w:left="460"/>
              <w:rPr>
                <w:b/>
                <w:sz w:val="20"/>
              </w:rPr>
            </w:pPr>
            <w:r>
              <w:rPr>
                <w:b/>
                <w:color w:val="FFFFFF"/>
                <w:sz w:val="20"/>
              </w:rPr>
              <w:t>Smart city</w:t>
            </w:r>
          </w:p>
        </w:tc>
        <w:tc>
          <w:tcPr>
            <w:tcW w:w="2069" w:type="dxa"/>
            <w:tcBorders>
              <w:bottom w:val="single" w:sz="24" w:space="0" w:color="FFFFFF"/>
            </w:tcBorders>
            <w:shd w:val="clear" w:color="auto" w:fill="44536A"/>
          </w:tcPr>
          <w:p>
            <w:pPr>
              <w:pStyle w:val="TableParagraph"/>
              <w:rPr>
                <w:b/>
                <w:sz w:val="18"/>
              </w:rPr>
            </w:pPr>
          </w:p>
          <w:p>
            <w:pPr>
              <w:pStyle w:val="TableParagraph"/>
              <w:spacing w:line="237" w:lineRule="auto"/>
              <w:ind w:left="613" w:hanging="286"/>
              <w:rPr>
                <w:b/>
                <w:sz w:val="20"/>
              </w:rPr>
            </w:pPr>
            <w:r>
              <w:rPr>
                <w:b/>
                <w:color w:val="FFFFFF"/>
                <w:sz w:val="20"/>
              </w:rPr>
              <w:t>Opmåling og byggeri</w:t>
            </w:r>
          </w:p>
        </w:tc>
        <w:tc>
          <w:tcPr>
            <w:tcW w:w="2069" w:type="dxa"/>
            <w:tcBorders>
              <w:bottom w:val="single" w:sz="24" w:space="0" w:color="FFFFFF"/>
            </w:tcBorders>
            <w:shd w:val="clear" w:color="auto" w:fill="44536A"/>
          </w:tcPr>
          <w:p>
            <w:pPr>
              <w:pStyle w:val="TableParagraph"/>
              <w:spacing w:before="9"/>
              <w:rPr>
                <w:b/>
                <w:sz w:val="27"/>
              </w:rPr>
            </w:pPr>
          </w:p>
          <w:p>
            <w:pPr>
              <w:pStyle w:val="TableParagraph"/>
              <w:ind w:left="263"/>
              <w:rPr>
                <w:b/>
                <w:sz w:val="20"/>
              </w:rPr>
            </w:pPr>
            <w:r>
              <w:rPr>
                <w:b/>
                <w:color w:val="FFFFFF"/>
                <w:sz w:val="20"/>
              </w:rPr>
              <w:t>Landbrug mv.</w:t>
            </w:r>
          </w:p>
        </w:tc>
      </w:tr>
      <w:tr>
        <w:trPr>
          <w:trHeight w:val="2652" w:hRule="atLeast"/>
        </w:trPr>
        <w:tc>
          <w:tcPr>
            <w:tcW w:w="2069" w:type="dxa"/>
            <w:tcBorders>
              <w:top w:val="single" w:sz="24" w:space="0" w:color="FFFFFF"/>
            </w:tcBorders>
            <w:shd w:val="clear" w:color="auto" w:fill="F1F1F1"/>
          </w:tcPr>
          <w:p>
            <w:pPr>
              <w:pStyle w:val="TableParagraph"/>
              <w:spacing w:line="237" w:lineRule="auto" w:before="41"/>
              <w:ind w:left="145" w:right="177"/>
              <w:rPr>
                <w:sz w:val="18"/>
              </w:rPr>
            </w:pPr>
            <w:r>
              <w:rPr>
                <w:sz w:val="18"/>
              </w:rPr>
              <w:t>Statiske og dynamiske data primært om landtransport, herunder data vedrørende offentlig transport, transportinfrastruk tur og realtids trafik flow.</w:t>
            </w:r>
          </w:p>
        </w:tc>
        <w:tc>
          <w:tcPr>
            <w:tcW w:w="2069" w:type="dxa"/>
            <w:tcBorders>
              <w:top w:val="single" w:sz="24" w:space="0" w:color="FFFFFF"/>
            </w:tcBorders>
            <w:shd w:val="clear" w:color="auto" w:fill="F1F1F1"/>
          </w:tcPr>
          <w:p>
            <w:pPr>
              <w:pStyle w:val="TableParagraph"/>
              <w:spacing w:line="237" w:lineRule="auto" w:before="41"/>
              <w:ind w:left="145" w:right="169"/>
              <w:rPr>
                <w:sz w:val="18"/>
              </w:rPr>
            </w:pPr>
            <w:r>
              <w:rPr>
                <w:sz w:val="18"/>
              </w:rPr>
              <w:t>Data omhandlende byens infrastruktur og anvendelse, herunder forsyning/energi- forbrug, borgerens færden i by- rummet, trafik-</w:t>
            </w:r>
          </w:p>
          <w:p>
            <w:pPr>
              <w:pStyle w:val="TableParagraph"/>
              <w:spacing w:line="237" w:lineRule="auto"/>
              <w:ind w:left="145" w:right="252"/>
              <w:rPr>
                <w:sz w:val="18"/>
              </w:rPr>
            </w:pPr>
            <w:r>
              <w:rPr>
                <w:sz w:val="18"/>
              </w:rPr>
              <w:t>/parkerings- samt miljødata.</w:t>
            </w:r>
          </w:p>
        </w:tc>
        <w:tc>
          <w:tcPr>
            <w:tcW w:w="2069" w:type="dxa"/>
            <w:tcBorders>
              <w:top w:val="single" w:sz="24" w:space="0" w:color="FFFFFF"/>
            </w:tcBorders>
            <w:shd w:val="clear" w:color="auto" w:fill="F1F1F1"/>
          </w:tcPr>
          <w:p>
            <w:pPr>
              <w:pStyle w:val="TableParagraph"/>
              <w:spacing w:line="237" w:lineRule="auto" w:before="41"/>
              <w:ind w:left="145" w:right="270"/>
              <w:rPr>
                <w:sz w:val="18"/>
              </w:rPr>
            </w:pPr>
            <w:r>
              <w:rPr>
                <w:sz w:val="18"/>
              </w:rPr>
              <w:t>Data vedrørende fælles anlægs- og bygningsmodeller samt fælles indgang til ledningsdata.</w:t>
            </w:r>
          </w:p>
        </w:tc>
        <w:tc>
          <w:tcPr>
            <w:tcW w:w="2069" w:type="dxa"/>
            <w:tcBorders>
              <w:top w:val="single" w:sz="24" w:space="0" w:color="FFFFFF"/>
            </w:tcBorders>
            <w:shd w:val="clear" w:color="auto" w:fill="F1F1F1"/>
          </w:tcPr>
          <w:p>
            <w:pPr>
              <w:pStyle w:val="TableParagraph"/>
              <w:spacing w:line="237" w:lineRule="auto" w:before="41"/>
              <w:ind w:left="144" w:right="131"/>
              <w:rPr>
                <w:sz w:val="18"/>
              </w:rPr>
            </w:pPr>
            <w:r>
              <w:rPr>
                <w:sz w:val="18"/>
              </w:rPr>
              <w:t>Data vedrørende kontrol og regulering af bl.a. landbruget, fiskeriet samt data, der understøtter en øget automatise- ring af regulering/ kontrol.</w:t>
            </w:r>
          </w:p>
        </w:tc>
      </w:tr>
      <w:tr>
        <w:trPr>
          <w:trHeight w:val="3186" w:hRule="atLeast"/>
        </w:trPr>
        <w:tc>
          <w:tcPr>
            <w:tcW w:w="2069" w:type="dxa"/>
            <w:shd w:val="clear" w:color="auto" w:fill="F1F1F1"/>
          </w:tcPr>
          <w:p>
            <w:pPr>
              <w:pStyle w:val="TableParagraph"/>
              <w:spacing w:line="237" w:lineRule="auto" w:before="62"/>
              <w:ind w:left="145" w:right="112"/>
              <w:rPr>
                <w:sz w:val="18"/>
              </w:rPr>
            </w:pPr>
            <w:r>
              <w:rPr>
                <w:sz w:val="18"/>
              </w:rPr>
              <w:t>Trafikafvikling og - styring samt bedre trafikinformation, etablering af digitale transportløsninger, flådestyring og ruteoptimering, bedre indberetning af tal for kørsel ved fx dyretransport, fødevarer og farligt gods.</w:t>
            </w:r>
          </w:p>
        </w:tc>
        <w:tc>
          <w:tcPr>
            <w:tcW w:w="2069" w:type="dxa"/>
            <w:shd w:val="clear" w:color="auto" w:fill="F1F1F1"/>
          </w:tcPr>
          <w:p>
            <w:pPr>
              <w:pStyle w:val="TableParagraph"/>
              <w:spacing w:line="237" w:lineRule="auto" w:before="62"/>
              <w:ind w:left="145" w:right="159"/>
              <w:rPr>
                <w:sz w:val="18"/>
              </w:rPr>
            </w:pPr>
            <w:r>
              <w:rPr>
                <w:sz w:val="18"/>
              </w:rPr>
              <w:t>Optimering af parkering, drift og vedligehold af byarealer, herunder byinventar og materiel, planlægning og koordinering af off. udbudt rutekørsel, etablering af fælles geografisk bymodel.</w:t>
            </w:r>
          </w:p>
        </w:tc>
        <w:tc>
          <w:tcPr>
            <w:tcW w:w="2069" w:type="dxa"/>
            <w:shd w:val="clear" w:color="auto" w:fill="F1F1F1"/>
          </w:tcPr>
          <w:p>
            <w:pPr>
              <w:pStyle w:val="TableParagraph"/>
              <w:spacing w:line="237" w:lineRule="auto" w:before="62"/>
              <w:ind w:left="145" w:right="234"/>
              <w:rPr>
                <w:sz w:val="18"/>
              </w:rPr>
            </w:pPr>
            <w:r>
              <w:rPr>
                <w:sz w:val="18"/>
              </w:rPr>
              <w:t>Realtidsopmåling og kvalitetssikring af konstruktioner og ledningsnet.</w:t>
            </w:r>
          </w:p>
          <w:p>
            <w:pPr>
              <w:pStyle w:val="TableParagraph"/>
              <w:spacing w:line="237" w:lineRule="auto"/>
              <w:ind w:left="145" w:right="164"/>
              <w:rPr>
                <w:sz w:val="18"/>
              </w:rPr>
            </w:pPr>
            <w:r>
              <w:rPr>
                <w:sz w:val="18"/>
              </w:rPr>
              <w:t>Indregistrering og deling af bygnings- og anlægs- modeller, udbredelsen af autostyring i entreprenør- maskiner.</w:t>
            </w:r>
          </w:p>
        </w:tc>
        <w:tc>
          <w:tcPr>
            <w:tcW w:w="2069" w:type="dxa"/>
            <w:shd w:val="clear" w:color="auto" w:fill="F1F1F1"/>
          </w:tcPr>
          <w:p>
            <w:pPr>
              <w:pStyle w:val="TableParagraph"/>
              <w:spacing w:line="237" w:lineRule="auto" w:before="62"/>
              <w:ind w:left="144" w:right="127"/>
              <w:rPr>
                <w:sz w:val="18"/>
              </w:rPr>
            </w:pPr>
            <w:r>
              <w:rPr>
                <w:sz w:val="18"/>
              </w:rPr>
              <w:t>Overvågning af miljøet, automatisk indsamling af kontroldata for fx landbruget og fiskeriet, smart regulering af bl.a. landbrug.</w:t>
            </w:r>
          </w:p>
        </w:tc>
      </w:tr>
    </w:tbl>
    <w:p>
      <w:pPr>
        <w:spacing w:after="0" w:line="237" w:lineRule="auto"/>
        <w:rPr>
          <w:sz w:val="18"/>
        </w:rPr>
        <w:sectPr>
          <w:type w:val="continuous"/>
          <w:pgSz w:w="19200" w:h="10800" w:orient="landscape"/>
          <w:pgMar w:top="480" w:bottom="280" w:left="200" w:right="400"/>
          <w:cols w:num="2" w:equalWidth="0">
            <w:col w:w="8974" w:space="472"/>
            <w:col w:w="9154"/>
          </w:cols>
        </w:sectPr>
      </w:pPr>
    </w:p>
    <w:p>
      <w:pPr>
        <w:tabs>
          <w:tab w:pos="18257" w:val="right" w:leader="none"/>
        </w:tabs>
        <w:spacing w:line="193" w:lineRule="exact" w:before="42"/>
        <w:ind w:left="557" w:right="0" w:firstLine="0"/>
        <w:jc w:val="left"/>
        <w:rPr>
          <w:sz w:val="13"/>
        </w:rPr>
      </w:pPr>
      <w:r>
        <w:rPr/>
        <w:pict>
          <v:shape style="position:absolute;margin-left:489.016815pt;margin-top:-146.66188pt;width:11.8pt;height:97.75pt;mso-position-horizontal-relative:page;mso-position-vertical-relative:paragraph;z-index:2056" type="#_x0000_t202" filled="false" stroked="false">
            <v:textbox inset="0,0,0,0" style="layout-flow:vertical;mso-layout-flow-alt:bottom-to-top">
              <w:txbxContent>
                <w:p>
                  <w:pPr>
                    <w:spacing w:before="21"/>
                    <w:ind w:left="20" w:right="0" w:firstLine="0"/>
                    <w:jc w:val="left"/>
                    <w:rPr>
                      <w:sz w:val="16"/>
                    </w:rPr>
                  </w:pPr>
                  <w:r>
                    <w:rPr>
                      <w:sz w:val="16"/>
                    </w:rPr>
                    <w:t>Anvendelsesmuligheder</w:t>
                  </w:r>
                </w:p>
              </w:txbxContent>
            </v:textbox>
            <w10:wrap type="none"/>
          </v:shape>
        </w:pict>
      </w:r>
      <w:r>
        <w:rPr>
          <w:sz w:val="16"/>
        </w:rPr>
        <w:t>¹I</w:t>
      </w:r>
      <w:r>
        <w:rPr>
          <w:spacing w:val="19"/>
          <w:sz w:val="16"/>
        </w:rPr>
        <w:t> </w:t>
      </w:r>
      <w:r>
        <w:rPr>
          <w:sz w:val="16"/>
        </w:rPr>
        <w:t>bilag</w:t>
      </w:r>
      <w:r>
        <w:rPr>
          <w:spacing w:val="17"/>
          <w:sz w:val="16"/>
        </w:rPr>
        <w:t> </w:t>
      </w:r>
      <w:r>
        <w:rPr>
          <w:sz w:val="16"/>
        </w:rPr>
        <w:t>8</w:t>
      </w:r>
      <w:r>
        <w:rPr>
          <w:spacing w:val="18"/>
          <w:sz w:val="16"/>
        </w:rPr>
        <w:t> </w:t>
      </w:r>
      <w:r>
        <w:rPr>
          <w:sz w:val="16"/>
        </w:rPr>
        <w:t>er</w:t>
      </w:r>
      <w:r>
        <w:rPr>
          <w:spacing w:val="15"/>
          <w:sz w:val="16"/>
        </w:rPr>
        <w:t> </w:t>
      </w:r>
      <w:r>
        <w:rPr>
          <w:sz w:val="16"/>
        </w:rPr>
        <w:t>metoden</w:t>
      </w:r>
      <w:r>
        <w:rPr>
          <w:spacing w:val="17"/>
          <w:sz w:val="16"/>
        </w:rPr>
        <w:t> </w:t>
      </w:r>
      <w:r>
        <w:rPr>
          <w:sz w:val="16"/>
        </w:rPr>
        <w:t>til</w:t>
      </w:r>
      <w:r>
        <w:rPr>
          <w:spacing w:val="16"/>
          <w:sz w:val="16"/>
        </w:rPr>
        <w:t> </w:t>
      </w:r>
      <w:r>
        <w:rPr>
          <w:sz w:val="16"/>
        </w:rPr>
        <w:t>at</w:t>
      </w:r>
      <w:r>
        <w:rPr>
          <w:spacing w:val="16"/>
          <w:sz w:val="16"/>
        </w:rPr>
        <w:t> </w:t>
      </w:r>
      <w:r>
        <w:rPr>
          <w:sz w:val="16"/>
        </w:rPr>
        <w:t>foretage</w:t>
      </w:r>
      <w:r>
        <w:rPr>
          <w:spacing w:val="17"/>
          <w:sz w:val="16"/>
        </w:rPr>
        <w:t> </w:t>
      </w:r>
      <w:r>
        <w:rPr>
          <w:sz w:val="16"/>
        </w:rPr>
        <w:t>udvælgelsen</w:t>
      </w:r>
      <w:r>
        <w:rPr>
          <w:spacing w:val="15"/>
          <w:sz w:val="16"/>
        </w:rPr>
        <w:t> </w:t>
      </w:r>
      <w:r>
        <w:rPr>
          <w:sz w:val="16"/>
        </w:rPr>
        <w:t>af</w:t>
      </w:r>
      <w:r>
        <w:rPr>
          <w:spacing w:val="15"/>
          <w:sz w:val="16"/>
        </w:rPr>
        <w:t> </w:t>
      </w:r>
      <w:r>
        <w:rPr>
          <w:sz w:val="16"/>
        </w:rPr>
        <w:t>cases</w:t>
      </w:r>
      <w:r>
        <w:rPr>
          <w:spacing w:val="16"/>
          <w:sz w:val="16"/>
        </w:rPr>
        <w:t> </w:t>
      </w:r>
      <w:r>
        <w:rPr>
          <w:sz w:val="16"/>
        </w:rPr>
        <w:t>beskrevet.</w:t>
      </w:r>
      <w:r>
        <w:rPr>
          <w:spacing w:val="13"/>
          <w:sz w:val="16"/>
        </w:rPr>
        <w:t> </w:t>
      </w:r>
      <w:r>
        <w:rPr>
          <w:sz w:val="16"/>
        </w:rPr>
        <w:t>I</w:t>
      </w:r>
      <w:r>
        <w:rPr>
          <w:spacing w:val="16"/>
          <w:sz w:val="16"/>
        </w:rPr>
        <w:t> </w:t>
      </w:r>
      <w:r>
        <w:rPr>
          <w:sz w:val="16"/>
        </w:rPr>
        <w:t>bilag</w:t>
      </w:r>
      <w:r>
        <w:rPr>
          <w:spacing w:val="17"/>
          <w:sz w:val="16"/>
        </w:rPr>
        <w:t> </w:t>
      </w:r>
      <w:r>
        <w:rPr>
          <w:sz w:val="16"/>
        </w:rPr>
        <w:t>6</w:t>
      </w:r>
      <w:r>
        <w:rPr>
          <w:spacing w:val="18"/>
          <w:sz w:val="16"/>
        </w:rPr>
        <w:t> </w:t>
      </w:r>
      <w:r>
        <w:rPr>
          <w:sz w:val="16"/>
        </w:rPr>
        <w:t>fremgår</w:t>
      </w:r>
      <w:r>
        <w:rPr>
          <w:spacing w:val="16"/>
          <w:sz w:val="16"/>
        </w:rPr>
        <w:t> </w:t>
      </w:r>
      <w:r>
        <w:rPr>
          <w:sz w:val="16"/>
        </w:rPr>
        <w:t>listen</w:t>
      </w:r>
      <w:r>
        <w:rPr>
          <w:spacing w:val="16"/>
          <w:sz w:val="16"/>
        </w:rPr>
        <w:t> </w:t>
      </w:r>
      <w:r>
        <w:rPr>
          <w:sz w:val="16"/>
        </w:rPr>
        <w:t>med</w:t>
      </w:r>
      <w:r>
        <w:rPr>
          <w:spacing w:val="17"/>
          <w:sz w:val="16"/>
        </w:rPr>
        <w:t> </w:t>
      </w:r>
      <w:r>
        <w:rPr>
          <w:sz w:val="16"/>
        </w:rPr>
        <w:t>interviews,</w:t>
      </w:r>
      <w:r>
        <w:rPr>
          <w:spacing w:val="14"/>
          <w:sz w:val="16"/>
        </w:rPr>
        <w:t> </w:t>
      </w:r>
      <w:r>
        <w:rPr>
          <w:sz w:val="16"/>
        </w:rPr>
        <w:t>der</w:t>
      </w:r>
      <w:r>
        <w:rPr>
          <w:spacing w:val="18"/>
          <w:sz w:val="16"/>
        </w:rPr>
        <w:t> </w:t>
      </w:r>
      <w:r>
        <w:rPr>
          <w:sz w:val="16"/>
        </w:rPr>
        <w:t>er</w:t>
      </w:r>
      <w:r>
        <w:rPr>
          <w:spacing w:val="16"/>
          <w:sz w:val="16"/>
        </w:rPr>
        <w:t> </w:t>
      </w:r>
      <w:r>
        <w:rPr>
          <w:sz w:val="16"/>
        </w:rPr>
        <w:t>gennemført,</w:t>
      </w:r>
      <w:r>
        <w:rPr>
          <w:spacing w:val="16"/>
          <w:sz w:val="16"/>
        </w:rPr>
        <w:t> </w:t>
      </w:r>
      <w:r>
        <w:rPr>
          <w:sz w:val="16"/>
        </w:rPr>
        <w:t>for</w:t>
      </w:r>
      <w:r>
        <w:rPr>
          <w:spacing w:val="15"/>
          <w:sz w:val="16"/>
        </w:rPr>
        <w:t> </w:t>
      </w:r>
      <w:r>
        <w:rPr>
          <w:sz w:val="16"/>
        </w:rPr>
        <w:t>at</w:t>
      </w:r>
      <w:r>
        <w:rPr>
          <w:spacing w:val="16"/>
          <w:sz w:val="16"/>
        </w:rPr>
        <w:t> </w:t>
      </w:r>
      <w:r>
        <w:rPr>
          <w:sz w:val="16"/>
        </w:rPr>
        <w:t>undersøge</w:t>
      </w:r>
      <w:r>
        <w:rPr>
          <w:spacing w:val="18"/>
          <w:sz w:val="16"/>
        </w:rPr>
        <w:t> </w:t>
      </w:r>
      <w:r>
        <w:rPr>
          <w:sz w:val="16"/>
        </w:rPr>
        <w:t>behovet</w:t>
      </w:r>
      <w:r>
        <w:rPr>
          <w:spacing w:val="16"/>
          <w:sz w:val="16"/>
        </w:rPr>
        <w:t> </w:t>
      </w:r>
      <w:r>
        <w:rPr>
          <w:sz w:val="16"/>
        </w:rPr>
        <w:t>for</w:t>
      </w:r>
      <w:r>
        <w:rPr>
          <w:spacing w:val="15"/>
          <w:sz w:val="16"/>
        </w:rPr>
        <w:t> </w:t>
      </w:r>
      <w:r>
        <w:rPr>
          <w:sz w:val="16"/>
        </w:rPr>
        <w:t>en</w:t>
      </w:r>
      <w:r>
        <w:rPr>
          <w:spacing w:val="16"/>
          <w:sz w:val="16"/>
        </w:rPr>
        <w:t> </w:t>
      </w:r>
      <w:r>
        <w:rPr>
          <w:sz w:val="16"/>
        </w:rPr>
        <w:t>fællesoffentlig</w:t>
      </w:r>
      <w:r>
        <w:rPr>
          <w:spacing w:val="17"/>
          <w:sz w:val="16"/>
        </w:rPr>
        <w:t> </w:t>
      </w:r>
      <w:r>
        <w:rPr>
          <w:sz w:val="16"/>
        </w:rPr>
        <w:t>datainfrastruktur</w:t>
      </w:r>
      <w:r>
        <w:rPr>
          <w:spacing w:val="16"/>
          <w:sz w:val="16"/>
        </w:rPr>
        <w:t> </w:t>
      </w:r>
      <w:r>
        <w:rPr>
          <w:sz w:val="16"/>
        </w:rPr>
        <w:t>og</w:t>
      </w:r>
      <w:r>
        <w:rPr>
          <w:spacing w:val="16"/>
          <w:sz w:val="16"/>
        </w:rPr>
        <w:t> </w:t>
      </w:r>
      <w:r>
        <w:rPr>
          <w:sz w:val="16"/>
        </w:rPr>
        <w:t>mulige</w:t>
        <w:tab/>
      </w:r>
      <w:r>
        <w:rPr>
          <w:position w:val="3"/>
          <w:sz w:val="13"/>
        </w:rPr>
        <w:t>22</w:t>
      </w:r>
    </w:p>
    <w:p>
      <w:pPr>
        <w:spacing w:line="193" w:lineRule="exact" w:before="0"/>
        <w:ind w:left="557" w:right="0" w:firstLine="0"/>
        <w:jc w:val="left"/>
        <w:rPr>
          <w:sz w:val="16"/>
        </w:rPr>
      </w:pPr>
      <w:r>
        <w:rPr>
          <w:sz w:val="16"/>
        </w:rPr>
        <w:t>udfordringer og gevinster herved.</w:t>
      </w:r>
    </w:p>
    <w:p>
      <w:pPr>
        <w:spacing w:after="0" w:line="193" w:lineRule="exact"/>
        <w:jc w:val="left"/>
        <w:rPr>
          <w:sz w:val="16"/>
        </w:rPr>
        <w:sectPr>
          <w:type w:val="continuous"/>
          <w:pgSz w:w="19200" w:h="10800" w:orient="landscape"/>
          <w:pgMar w:top="480" w:bottom="280" w:left="200" w:right="400"/>
        </w:sectPr>
      </w:pPr>
    </w:p>
    <w:p>
      <w:pPr>
        <w:pStyle w:val="Heading4"/>
        <w:spacing w:before="1"/>
        <w:ind w:left="540"/>
      </w:pPr>
      <w:r>
        <w:rPr/>
        <w:pict>
          <v:group style="position:absolute;margin-left:37.080002pt;margin-top:51.527435pt;width:429.4pt;height:170.65pt;mso-position-horizontal-relative:page;mso-position-vertical-relative:paragraph;z-index:2296" coordorigin="742,1031" coordsize="8588,3413">
            <v:rect style="position:absolute;left:756;top:1659;width:8556;height:2777" filled="false" stroked="true" strokeweight=".72pt" strokecolor="#44536a">
              <v:stroke dashstyle="solid"/>
            </v:rect>
            <v:rect style="position:absolute;left:757;top:1046;width:8556;height:663" filled="true" fillcolor="#44536a" stroked="false">
              <v:fill type="solid"/>
            </v:rect>
            <v:rect style="position:absolute;left:757;top:1046;width:8556;height:663" filled="false" stroked="true" strokeweight="1.56pt" strokecolor="#44536a">
              <v:stroke dashstyle="solid"/>
            </v:rect>
            <v:shape style="position:absolute;left:741;top:1030;width:8588;height:3413" type="#_x0000_t202" filled="false" stroked="false">
              <v:textbox inset="0,0,0,0">
                <w:txbxContent>
                  <w:p>
                    <w:pPr>
                      <w:spacing w:before="194"/>
                      <w:ind w:left="1317" w:right="0" w:firstLine="0"/>
                      <w:jc w:val="left"/>
                      <w:rPr>
                        <w:b/>
                        <w:sz w:val="22"/>
                      </w:rPr>
                    </w:pPr>
                    <w:r>
                      <w:rPr>
                        <w:b/>
                        <w:color w:val="FFFFFF"/>
                        <w:sz w:val="22"/>
                      </w:rPr>
                      <w:t>Case I. Smart regulering inden for landbrug mv.</w:t>
                    </w:r>
                  </w:p>
                </w:txbxContent>
              </v:textbox>
              <w10:wrap type="none"/>
            </v:shape>
            <v:shape style="position:absolute;left:763;top:1724;width:8542;height:2705" type="#_x0000_t202" filled="false" stroked="false">
              <v:textbox inset="0,0,0,0">
                <w:txbxContent>
                  <w:p>
                    <w:pPr>
                      <w:spacing w:line="252" w:lineRule="auto" w:before="53"/>
                      <w:ind w:left="132" w:right="132" w:firstLine="0"/>
                      <w:jc w:val="both"/>
                      <w:rPr>
                        <w:sz w:val="22"/>
                      </w:rPr>
                    </w:pPr>
                    <w:r>
                      <w:rPr>
                        <w:sz w:val="22"/>
                      </w:rPr>
                      <w:t>Den teknologiske udvikling indenfor GPS- og sensorteknologi samt IoT vil indenfor en årrække gøre det muligt for myndigheder i højere grad at basere deres regulering på dynamiske positioneringsdata. For at dette kan blive en realitet, er der dog en række udfordringer omkring indsamlingen, beskyttelsen og delingen af data, der skal tages hånd</w:t>
                    </w:r>
                    <w:r>
                      <w:rPr>
                        <w:spacing w:val="-7"/>
                        <w:sz w:val="22"/>
                      </w:rPr>
                      <w:t> </w:t>
                    </w:r>
                    <w:r>
                      <w:rPr>
                        <w:sz w:val="22"/>
                      </w:rPr>
                      <w:t>om.</w:t>
                    </w:r>
                  </w:p>
                  <w:p>
                    <w:pPr>
                      <w:spacing w:line="240" w:lineRule="auto" w:before="9"/>
                      <w:rPr>
                        <w:sz w:val="22"/>
                      </w:rPr>
                    </w:pPr>
                  </w:p>
                  <w:p>
                    <w:pPr>
                      <w:spacing w:line="252" w:lineRule="auto" w:before="0"/>
                      <w:ind w:left="132" w:right="130" w:firstLine="0"/>
                      <w:jc w:val="both"/>
                      <w:rPr>
                        <w:sz w:val="22"/>
                      </w:rPr>
                    </w:pPr>
                    <w:r>
                      <w:rPr>
                        <w:sz w:val="22"/>
                      </w:rPr>
                      <w:t>Der er derfor et potentiale i at skabe en infrastruktur, der sætter rammen for datastandarder, -ejerskab og –beskyttelse samt verifikation af dataforsyningskæder og udvekslingsformater.</w:t>
                    </w:r>
                  </w:p>
                </w:txbxContent>
              </v:textbox>
              <w10:wrap type="none"/>
            </v:shape>
            <w10:wrap type="none"/>
          </v:group>
        </w:pict>
      </w:r>
      <w:r>
        <w:rPr/>
        <w:pict>
          <v:shape style="position:absolute;margin-left:495.23999pt;margin-top:85.367432pt;width:427.8pt;height:136.450pt;mso-position-horizontal-relative:page;mso-position-vertical-relative:paragraph;z-index:2320" type="#_x0000_t202" filled="false" stroked="true" strokeweight=".72pt" strokecolor="#44536a">
            <v:textbox inset="0,0,0,0">
              <w:txbxContent>
                <w:p>
                  <w:pPr>
                    <w:pStyle w:val="BodyText"/>
                    <w:spacing w:line="252" w:lineRule="auto" w:before="87"/>
                    <w:ind w:left="133" w:right="129"/>
                    <w:jc w:val="both"/>
                  </w:pPr>
                  <w:r>
                    <w:rPr/>
                    <w:t>Der er ingen fælles praksis eller standard i kommunerne for, hvilke positioneringsdata der indregistreres, eller hvordan disse skal indregistreres. Derudover er nøjagtigheden, hvormed byinventar indregistreres ikke særlig høj, hvilket er et problem ift. kommunernes drift- og vedligeholdelsesopgaver.</w:t>
                  </w:r>
                </w:p>
                <w:p>
                  <w:pPr>
                    <w:pStyle w:val="BodyText"/>
                    <w:spacing w:before="9"/>
                  </w:pPr>
                </w:p>
                <w:p>
                  <w:pPr>
                    <w:pStyle w:val="BodyText"/>
                    <w:spacing w:line="252" w:lineRule="auto" w:before="1"/>
                    <w:ind w:left="133" w:right="131"/>
                    <w:jc w:val="both"/>
                  </w:pPr>
                  <w:r>
                    <w:rPr/>
                    <w:t>Der er derfor potentiale i at etablere en fælles standard for indsamling og deling af dynamiske positioneringsdata, herunder hvordan disse data deles mellem kommuner og</w:t>
                  </w:r>
                  <w:r>
                    <w:rPr>
                      <w:spacing w:val="-1"/>
                    </w:rPr>
                    <w:t> </w:t>
                  </w:r>
                  <w:r>
                    <w:rPr/>
                    <w:t>underleverandører.</w:t>
                  </w:r>
                </w:p>
              </w:txbxContent>
            </v:textbox>
            <v:stroke dashstyle="solid"/>
            <w10:wrap type="none"/>
          </v:shape>
        </w:pict>
      </w:r>
      <w:r>
        <w:rPr/>
        <w:pict>
          <v:shape style="position:absolute;margin-left:495.23999pt;margin-top:51.527435pt;width:427.8pt;height:33.5pt;mso-position-horizontal-relative:page;mso-position-vertical-relative:paragraph;z-index:2344" type="#_x0000_t202" filled="true" fillcolor="#44536a" stroked="false">
            <v:textbox inset="0,0,0,0">
              <w:txbxContent>
                <w:p>
                  <w:pPr>
                    <w:spacing w:before="194"/>
                    <w:ind w:left="1867" w:right="0" w:firstLine="0"/>
                    <w:jc w:val="left"/>
                    <w:rPr>
                      <w:b/>
                      <w:sz w:val="22"/>
                    </w:rPr>
                  </w:pPr>
                  <w:r>
                    <w:rPr>
                      <w:b/>
                      <w:color w:val="FFFFFF"/>
                      <w:sz w:val="22"/>
                    </w:rPr>
                    <w:t>Case II. Drift og vedligehold af byareal</w:t>
                  </w:r>
                </w:p>
              </w:txbxContent>
            </v:textbox>
            <v:fill type="solid"/>
            <w10:wrap type="none"/>
          </v:shape>
        </w:pict>
      </w:r>
      <w:r>
        <w:rPr>
          <w:color w:val="85BB24"/>
        </w:rPr>
        <w:t>offentlig datainfrastruktur.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5"/>
        </w:rPr>
      </w:pPr>
      <w:r>
        <w:rPr/>
        <w:pict>
          <v:group style="position:absolute;margin-left:35.880001pt;margin-top:17.987871pt;width:428.55pt;height:180.5pt;mso-position-horizontal-relative:page;mso-position-vertical-relative:paragraph;z-index:104;mso-wrap-distance-left:0;mso-wrap-distance-right:0" coordorigin="718,360" coordsize="8571,3610">
            <v:rect style="position:absolute;left:724;top:839;width:8556;height:3123" filled="false" stroked="true" strokeweight=".72pt" strokecolor="#44536a">
              <v:stroke dashstyle="solid"/>
            </v:rect>
            <v:shape style="position:absolute;left:732;top:1055;width:8542;height:2900" type="#_x0000_t202" filled="false" stroked="false">
              <v:textbox inset="0,0,0,0">
                <w:txbxContent>
                  <w:p>
                    <w:pPr>
                      <w:spacing w:line="252" w:lineRule="auto" w:before="215"/>
                      <w:ind w:left="132" w:right="130" w:firstLine="0"/>
                      <w:jc w:val="both"/>
                      <w:rPr>
                        <w:sz w:val="22"/>
                      </w:rPr>
                    </w:pPr>
                    <w:r>
                      <w:rPr>
                        <w:sz w:val="22"/>
                      </w:rPr>
                      <w:t>Kommunerne og Vejdirektoratet råder over trafikdata, der dækker forskellige dele af det danske vejnet, men delingen af disse data finder i dag ikke sted.</w:t>
                    </w:r>
                  </w:p>
                  <w:p>
                    <w:pPr>
                      <w:spacing w:line="240" w:lineRule="auto" w:before="0"/>
                      <w:rPr>
                        <w:sz w:val="23"/>
                      </w:rPr>
                    </w:pPr>
                  </w:p>
                  <w:p>
                    <w:pPr>
                      <w:spacing w:line="252" w:lineRule="auto" w:before="0"/>
                      <w:ind w:left="132" w:right="130" w:firstLine="0"/>
                      <w:jc w:val="both"/>
                      <w:rPr>
                        <w:sz w:val="22"/>
                      </w:rPr>
                    </w:pPr>
                    <w:r>
                      <w:rPr>
                        <w:sz w:val="22"/>
                      </w:rPr>
                      <w:t>Der er derfor et potentiale i et tværoffentligt samarbejde om at etablere en datainfrastruktur, der skal kunne muliggøre delingen, samkøringen og udstillingen af disse trafikdata. På denne måde vil man kunne sikre en mere koordineret trafikstyring og planlægning mellem kommune og stat.</w:t>
                    </w:r>
                  </w:p>
                </w:txbxContent>
              </v:textbox>
              <w10:wrap type="none"/>
            </v:shape>
            <v:shape style="position:absolute;left:732;top:359;width:8542;height:696" type="#_x0000_t202" filled="true" fillcolor="#44536a" stroked="false">
              <v:textbox inset="0,0,0,0">
                <w:txbxContent>
                  <w:p>
                    <w:pPr>
                      <w:spacing w:before="197"/>
                      <w:ind w:left="1682" w:right="0" w:firstLine="0"/>
                      <w:jc w:val="left"/>
                      <w:rPr>
                        <w:b/>
                        <w:sz w:val="22"/>
                      </w:rPr>
                    </w:pPr>
                    <w:r>
                      <w:rPr>
                        <w:b/>
                        <w:color w:val="FFFFFF"/>
                        <w:sz w:val="22"/>
                      </w:rPr>
                      <w:t>Case III. Bedre trafikstyring og –afvikling</w:t>
                    </w:r>
                  </w:p>
                </w:txbxContent>
              </v:textbox>
              <v:fill type="solid"/>
              <w10:wrap type="none"/>
            </v:shape>
            <w10:wrap type="topAndBottom"/>
          </v:group>
        </w:pict>
      </w:r>
      <w:r>
        <w:rPr/>
        <w:pict>
          <v:group style="position:absolute;margin-left:494.880005pt;margin-top:17.267872pt;width:428.55pt;height:181.2pt;mso-position-horizontal-relative:page;mso-position-vertical-relative:paragraph;z-index:176;mso-wrap-distance-left:0;mso-wrap-distance-right:0" coordorigin="9898,345" coordsize="8571,3624">
            <v:rect style="position:absolute;left:9904;top:1022;width:8556;height:2940" filled="false" stroked="true" strokeweight=".72pt" strokecolor="#44536a">
              <v:stroke dashstyle="solid"/>
            </v:rect>
            <v:shape style="position:absolute;left:9912;top:1055;width:8542;height:2900" type="#_x0000_t202" filled="false" stroked="false">
              <v:textbox inset="0,0,0,0">
                <w:txbxContent>
                  <w:p>
                    <w:pPr>
                      <w:spacing w:line="252" w:lineRule="auto" w:before="27"/>
                      <w:ind w:left="133" w:right="129" w:firstLine="0"/>
                      <w:jc w:val="both"/>
                      <w:rPr>
                        <w:sz w:val="22"/>
                      </w:rPr>
                    </w:pPr>
                    <w:r>
                      <w:rPr>
                        <w:sz w:val="22"/>
                      </w:rPr>
                      <w:t>Trafikselskaberne og private transportoperatører indsamler en række data om deres drift og deres kunders adfærd. Hver transportoperatør har med andre ord data for et udsnit af det samlede rejsemønster i den kollektive trafik.</w:t>
                    </w:r>
                  </w:p>
                  <w:p>
                    <w:pPr>
                      <w:spacing w:line="240" w:lineRule="auto" w:before="9"/>
                      <w:rPr>
                        <w:sz w:val="22"/>
                      </w:rPr>
                    </w:pPr>
                  </w:p>
                  <w:p>
                    <w:pPr>
                      <w:spacing w:line="252" w:lineRule="auto" w:before="1"/>
                      <w:ind w:left="133" w:right="127" w:firstLine="0"/>
                      <w:jc w:val="both"/>
                      <w:rPr>
                        <w:sz w:val="22"/>
                      </w:rPr>
                    </w:pPr>
                    <w:r>
                      <w:rPr>
                        <w:sz w:val="22"/>
                      </w:rPr>
                      <w:t>Der er derfor et uudnyttet potentiale i at koble disse forskellige aktørers data i en fælles datainfrastruktur, der muliggør integrationen af  forskellige transportformer (fx traditionel kollektiv trafik, flextrafik, taxaer, bycykler, delebiler og samkørsel) i én og samme sammenhængende</w:t>
                    </w:r>
                    <w:r>
                      <w:rPr>
                        <w:spacing w:val="-1"/>
                        <w:sz w:val="22"/>
                      </w:rPr>
                      <w:t> </w:t>
                    </w:r>
                    <w:r>
                      <w:rPr>
                        <w:sz w:val="22"/>
                      </w:rPr>
                      <w:t>transportløsning.</w:t>
                    </w:r>
                  </w:p>
                </w:txbxContent>
              </v:textbox>
              <w10:wrap type="none"/>
            </v:shape>
            <v:shape style="position:absolute;left:9904;top:345;width:8556;height:711" type="#_x0000_t202" filled="true" fillcolor="#44536a" stroked="false">
              <v:textbox inset="0,0,0,0">
                <w:txbxContent>
                  <w:p>
                    <w:pPr>
                      <w:spacing w:before="203"/>
                      <w:ind w:left="1350" w:right="0" w:firstLine="0"/>
                      <w:jc w:val="left"/>
                      <w:rPr>
                        <w:b/>
                        <w:sz w:val="22"/>
                      </w:rPr>
                    </w:pPr>
                    <w:r>
                      <w:rPr>
                        <w:b/>
                        <w:color w:val="FFFFFF"/>
                        <w:sz w:val="22"/>
                      </w:rPr>
                      <w:t>Case IV. Bedre multimodale transportløsninger</w:t>
                    </w:r>
                  </w:p>
                </w:txbxContent>
              </v:textbox>
              <v:fill type="solid"/>
              <w10:wrap type="none"/>
            </v:shape>
            <w10:wrap type="topAndBottom"/>
          </v:group>
        </w:pict>
      </w:r>
    </w:p>
    <w:p>
      <w:pPr>
        <w:pStyle w:val="BodyText"/>
        <w:spacing w:before="7"/>
        <w:rPr>
          <w:sz w:val="7"/>
        </w:rPr>
      </w:pPr>
    </w:p>
    <w:p>
      <w:pPr>
        <w:spacing w:before="100"/>
        <w:ind w:left="0" w:right="340" w:firstLine="0"/>
        <w:jc w:val="right"/>
        <w:rPr>
          <w:sz w:val="13"/>
        </w:rPr>
      </w:pPr>
      <w:r>
        <w:rPr>
          <w:w w:val="95"/>
          <w:sz w:val="13"/>
        </w:rPr>
        <w:t>23</w:t>
      </w:r>
    </w:p>
    <w:p>
      <w:pPr>
        <w:spacing w:after="0"/>
        <w:jc w:val="right"/>
        <w:rPr>
          <w:sz w:val="13"/>
        </w:rPr>
        <w:sectPr>
          <w:headerReference w:type="default" r:id="rId40"/>
          <w:pgSz w:w="19200" w:h="10800" w:orient="landscape"/>
          <w:pgMar w:header="627" w:footer="0" w:top="1620" w:bottom="280" w:left="200" w:right="400"/>
        </w:sectPr>
      </w:pPr>
    </w:p>
    <w:p>
      <w:pPr>
        <w:spacing w:before="71"/>
        <w:ind w:left="0" w:right="3614" w:firstLine="0"/>
        <w:jc w:val="right"/>
        <w:rPr>
          <w:b/>
          <w:sz w:val="16"/>
        </w:rPr>
      </w:pPr>
      <w:r>
        <w:rPr>
          <w:b/>
          <w:color w:val="FFFFFF"/>
          <w:sz w:val="16"/>
        </w:rPr>
        <w:t>Forslag</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1"/>
        <w:rPr>
          <w:b/>
          <w:sz w:val="18"/>
        </w:rPr>
      </w:pPr>
    </w:p>
    <w:p>
      <w:pPr>
        <w:spacing w:after="0"/>
        <w:rPr>
          <w:sz w:val="18"/>
        </w:rPr>
        <w:sectPr>
          <w:headerReference w:type="default" r:id="rId41"/>
          <w:pgSz w:w="19200" w:h="10800" w:orient="landscape"/>
          <w:pgMar w:header="0" w:footer="0" w:top="560" w:bottom="280" w:left="200" w:right="400"/>
        </w:sectPr>
      </w:pPr>
    </w:p>
    <w:p>
      <w:pPr>
        <w:pStyle w:val="Heading1"/>
        <w:spacing w:line="237" w:lineRule="auto" w:before="107"/>
        <w:ind w:right="17"/>
      </w:pPr>
      <w:r>
        <w:rPr/>
        <w:pict>
          <v:group style="position:absolute;margin-left:0pt;margin-top:0pt;width:960pt;height:540pt;mso-position-horizontal-relative:page;mso-position-vertical-relative:page;z-index:-108808" coordorigin="0,0" coordsize="19200,10800">
            <v:shape style="position:absolute;left:0;top:0;width:19200;height:10800" type="#_x0000_t75" stroked="false">
              <v:imagedata r:id="rId42" o:title=""/>
            </v:shape>
            <v:rect style="position:absolute;left:7642;top:3229;width:10820;height:6485" filled="true" fillcolor="#85bb24" stroked="false">
              <v:fill opacity="39321f" type="solid"/>
            </v:rect>
            <v:rect style="position:absolute;left:7642;top:3229;width:10820;height:6485" filled="false" stroked="true" strokeweight="1.56pt" strokecolor="#85bb24">
              <v:stroke dashstyle="solid"/>
            </v:rect>
            <v:shape style="position:absolute;left:14485;top:118;width:862;height:447" coordorigin="14485,119" coordsize="862,447" path="m15124,119l14485,119,14485,565,15124,565,15347,342,15124,119xe" filled="true" fillcolor="#85bb24" stroked="false">
              <v:path arrowok="t"/>
              <v:fill type="solid"/>
            </v:shape>
            <v:shape style="position:absolute;left:14485;top:118;width:862;height:447" coordorigin="14485,119" coordsize="862,447" path="m14485,119l15124,119,15347,342,15124,565,14485,565,14485,119xe" filled="false" stroked="true" strokeweight="1.56pt" strokecolor="#44536a">
              <v:path arrowok="t"/>
              <v:stroke dashstyle="solid"/>
            </v:shape>
            <v:shape style="position:absolute;left:15262;top:118;width:862;height:447" coordorigin="15263,119" coordsize="862,447" path="m15901,119l15263,119,15486,342,15263,565,15901,565,16124,342,15901,119xe" filled="true" fillcolor="#85bb24" stroked="false">
              <v:path arrowok="t"/>
              <v:fill opacity="32896f" type="solid"/>
            </v:shape>
            <v:shape style="position:absolute;left:15262;top:118;width:862;height:447" coordorigin="15263,119" coordsize="862,447" path="m15263,119l15901,119,16124,342,15901,565,15263,565,15486,342,15263,119xe" filled="false" stroked="true" strokeweight="1.56pt" strokecolor="#44536a">
              <v:path arrowok="t"/>
              <v:stroke dashstyle="solid"/>
            </v:shape>
            <v:shape style="position:absolute;left:16040;top:118;width:860;height:447" coordorigin="16040,119" coordsize="860,447" path="m16676,119l16040,119,16264,342,16040,565,16676,565,16900,342,16676,119xe" filled="true" fillcolor="#85bb24" stroked="false">
              <v:path arrowok="t"/>
              <v:fill opacity="32896f" type="solid"/>
            </v:shape>
            <v:shape style="position:absolute;left:16040;top:118;width:860;height:447" coordorigin="16040,119" coordsize="860,447" path="m16040,119l16676,119,16900,342,16676,565,16040,565,16264,342,16040,119xe" filled="false" stroked="true" strokeweight="1.56pt" strokecolor="#44536a">
              <v:path arrowok="t"/>
              <v:stroke dashstyle="solid"/>
            </v:shape>
            <v:shape style="position:absolute;left:16818;top:118;width:860;height:447" coordorigin="16818,119" coordsize="860,447" path="m17454,119l16818,119,17041,342,16818,565,17454,565,17677,342,17454,119xe" filled="true" fillcolor="#85bb24" stroked="false">
              <v:path arrowok="t"/>
              <v:fill opacity="32896f" type="solid"/>
            </v:shape>
            <v:shape style="position:absolute;left:16818;top:118;width:860;height:447" coordorigin="16818,119" coordsize="860,447" path="m16818,119l17454,119,17677,342,17454,565,16818,565,17041,342,16818,119xe" filled="false" stroked="true" strokeweight="1.56pt" strokecolor="#44536a">
              <v:path arrowok="t"/>
              <v:stroke dashstyle="solid"/>
            </v:shape>
            <v:shape style="position:absolute;left:17600;top:118;width:860;height:447" coordorigin="17600,119" coordsize="860,447" path="m18236,119l17600,119,17824,342,17600,565,18236,565,18460,342,18236,119xe" filled="true" fillcolor="#85bb24" stroked="false">
              <v:path arrowok="t"/>
              <v:fill opacity="32896f" type="solid"/>
            </v:shape>
            <v:shape style="position:absolute;left:17600;top:118;width:860;height:447" coordorigin="17600,119" coordsize="860,447" path="m17600,119l18236,119,18460,342,18236,565,17600,565,17824,342,17600,119xe" filled="false" stroked="true" strokeweight="1.56pt" strokecolor="#44536a">
              <v:path arrowok="t"/>
              <v:stroke dashstyle="solid"/>
            </v:shape>
            <w10:wrap type="none"/>
          </v:group>
        </w:pict>
      </w:r>
      <w:r>
        <w:rPr>
          <w:color w:val="FFFFFF"/>
        </w:rPr>
        <w:t>Case I. Smart regulering af</w:t>
      </w:r>
    </w:p>
    <w:p>
      <w:pPr>
        <w:spacing w:line="960" w:lineRule="exact" w:before="20"/>
        <w:ind w:left="540" w:right="473" w:firstLine="0"/>
        <w:jc w:val="left"/>
        <w:rPr>
          <w:b/>
          <w:sz w:val="80"/>
        </w:rPr>
      </w:pPr>
      <w:r>
        <w:rPr/>
        <w:pict>
          <v:shape style="position:absolute;margin-left:914.710022pt;margin-top:186.555206pt;width:8.2pt;height:7.9pt;mso-position-horizontal-relative:page;mso-position-vertical-relative:paragraph;z-index:-108832" type="#_x0000_t202" filled="false" stroked="false">
            <v:textbox inset="0,0,0,0">
              <w:txbxContent>
                <w:p>
                  <w:pPr>
                    <w:spacing w:line="158" w:lineRule="exact" w:before="0"/>
                    <w:ind w:left="0" w:right="0" w:firstLine="0"/>
                    <w:jc w:val="left"/>
                    <w:rPr>
                      <w:sz w:val="13"/>
                    </w:rPr>
                  </w:pPr>
                  <w:r>
                    <w:rPr>
                      <w:spacing w:val="-1"/>
                      <w:sz w:val="13"/>
                    </w:rPr>
                    <w:t>24</w:t>
                  </w:r>
                </w:p>
              </w:txbxContent>
            </v:textbox>
            <w10:wrap type="none"/>
          </v:shape>
        </w:pict>
      </w:r>
      <w:r>
        <w:rPr>
          <w:b/>
          <w:color w:val="FFFFFF"/>
          <w:sz w:val="80"/>
        </w:rPr>
        <w:t>miljø, landbrug og fiskeri</w:t>
      </w:r>
    </w:p>
    <w:p>
      <w:pPr>
        <w:pStyle w:val="BodyText"/>
        <w:rPr>
          <w:b/>
          <w:sz w:val="48"/>
        </w:rPr>
      </w:pPr>
      <w:r>
        <w:rPr/>
        <w:br w:type="column"/>
      </w:r>
      <w:r>
        <w:rPr>
          <w:b/>
          <w:sz w:val="48"/>
        </w:rPr>
      </w:r>
    </w:p>
    <w:p>
      <w:pPr>
        <w:pStyle w:val="BodyText"/>
        <w:spacing w:before="1"/>
        <w:rPr>
          <w:b/>
          <w:sz w:val="54"/>
        </w:rPr>
      </w:pPr>
    </w:p>
    <w:p>
      <w:pPr>
        <w:spacing w:before="0"/>
        <w:ind w:left="540" w:right="0" w:firstLine="0"/>
        <w:jc w:val="left"/>
        <w:rPr>
          <w:b/>
          <w:sz w:val="40"/>
        </w:rPr>
      </w:pPr>
      <w:r>
        <w:rPr>
          <w:b/>
          <w:color w:val="FFFFFF"/>
          <w:sz w:val="40"/>
        </w:rPr>
        <w:t>Sammenfatning af forslag til datainfrastruktur</w:t>
      </w:r>
    </w:p>
    <w:p>
      <w:pPr>
        <w:pStyle w:val="Heading7"/>
        <w:spacing w:line="252" w:lineRule="auto" w:before="26"/>
        <w:ind w:right="475"/>
      </w:pPr>
      <w:r>
        <w:rPr>
          <w:color w:val="FFFFFF"/>
        </w:rPr>
        <w:t>Udviklingen indenfor bl.a. GPS- og sensorteknologi og IoT kan åbne </w:t>
      </w:r>
      <w:r>
        <w:rPr>
          <w:color w:val="FFFFFF"/>
          <w:spacing w:val="-11"/>
        </w:rPr>
        <w:t>for, </w:t>
      </w:r>
      <w:r>
        <w:rPr>
          <w:color w:val="FFFFFF"/>
        </w:rPr>
        <w:t>at myndigheder i langt højere grad kan basere reguleringen på data, herunder nøjagtige </w:t>
      </w:r>
      <w:r>
        <w:rPr>
          <w:color w:val="FFFFFF"/>
          <w:spacing w:val="-5"/>
        </w:rPr>
        <w:t>positioner, </w:t>
      </w:r>
      <w:r>
        <w:rPr>
          <w:color w:val="FFFFFF"/>
        </w:rPr>
        <w:t>som kan øge kvaliteten i reguleringen og medføre samfundsøkonomiske </w:t>
      </w:r>
      <w:r>
        <w:rPr>
          <w:color w:val="FFFFFF"/>
          <w:spacing w:val="-5"/>
        </w:rPr>
        <w:t>gevinster. </w:t>
      </w:r>
      <w:r>
        <w:rPr>
          <w:color w:val="FFFFFF"/>
        </w:rPr>
        <w:t>Forudsætningen for en overgang til smart regulering er imidlertid, at vigtige rammebetingelser er på plads for at indhente, beskytte og dele</w:t>
      </w:r>
      <w:r>
        <w:rPr>
          <w:color w:val="FFFFFF"/>
          <w:spacing w:val="8"/>
        </w:rPr>
        <w:t> </w:t>
      </w:r>
      <w:r>
        <w:rPr>
          <w:color w:val="FFFFFF"/>
        </w:rPr>
        <w:t>data.</w:t>
      </w:r>
    </w:p>
    <w:p>
      <w:pPr>
        <w:pStyle w:val="BodyText"/>
        <w:spacing w:before="10"/>
        <w:rPr>
          <w:sz w:val="32"/>
        </w:rPr>
      </w:pPr>
    </w:p>
    <w:p>
      <w:pPr>
        <w:spacing w:line="252" w:lineRule="auto" w:before="0"/>
        <w:ind w:left="540" w:right="477" w:firstLine="0"/>
        <w:jc w:val="both"/>
        <w:rPr>
          <w:sz w:val="32"/>
        </w:rPr>
      </w:pPr>
      <w:r>
        <w:rPr>
          <w:color w:val="FFFFFF"/>
          <w:sz w:val="32"/>
        </w:rPr>
        <w:t>Forslaget er derfor at etablere en sådan fællesoffentlig datainfrastruktur, der fastlægger de fælles retningslinjer for bl.a. datastandarder, dataejerskab, databeskyttelse, verifikation af dataforsyningskæder samt udvekslingsformater.</w:t>
      </w:r>
    </w:p>
    <w:p>
      <w:pPr>
        <w:spacing w:after="0" w:line="252" w:lineRule="auto"/>
        <w:jc w:val="both"/>
        <w:rPr>
          <w:sz w:val="32"/>
        </w:rPr>
        <w:sectPr>
          <w:type w:val="continuous"/>
          <w:pgSz w:w="19200" w:h="10800" w:orient="landscape"/>
          <w:pgMar w:top="480" w:bottom="280" w:left="200" w:right="400"/>
          <w:cols w:num="2" w:equalWidth="0">
            <w:col w:w="5241" w:space="1801"/>
            <w:col w:w="11558"/>
          </w:cols>
        </w:sectPr>
      </w:pPr>
    </w:p>
    <w:p>
      <w:pPr>
        <w:spacing w:before="1"/>
        <w:ind w:left="540" w:right="0" w:firstLine="0"/>
        <w:jc w:val="left"/>
        <w:rPr>
          <w:sz w:val="40"/>
        </w:rPr>
      </w:pPr>
      <w:r>
        <w:rPr>
          <w:color w:val="85BB24"/>
          <w:sz w:val="40"/>
        </w:rPr>
        <w:t>på tværs af den offentlige sektor.</w:t>
      </w:r>
    </w:p>
    <w:p>
      <w:pPr>
        <w:pStyle w:val="Heading8"/>
        <w:tabs>
          <w:tab w:pos="4963" w:val="left" w:leader="none"/>
          <w:tab w:pos="7832" w:val="left" w:leader="none"/>
          <w:tab w:pos="8108" w:val="left" w:leader="none"/>
        </w:tabs>
        <w:spacing w:line="237" w:lineRule="auto" w:before="258"/>
      </w:pPr>
      <w:r>
        <w:rPr/>
        <w:pict>
          <v:line style="position:absolute;mso-position-horizontal-relative:page;mso-position-vertical-relative:paragraph;z-index:2440" from="36.959999pt,9.158477pt" to="921.369999pt,9.158477pt" stroked="true" strokeweight=".72pt" strokecolor="#44536a">
            <v:stroke dashstyle="solid"/>
            <w10:wrap type="none"/>
          </v:line>
        </w:pict>
      </w:r>
      <w:r>
        <w:rPr/>
        <w:t>Stedbestemte </w:t>
      </w:r>
      <w:r>
        <w:rPr>
          <w:spacing w:val="45"/>
        </w:rPr>
        <w:t> </w:t>
      </w:r>
      <w:r>
        <w:rPr/>
        <w:t>data </w:t>
      </w:r>
      <w:r>
        <w:rPr>
          <w:spacing w:val="46"/>
        </w:rPr>
        <w:t> </w:t>
      </w:r>
      <w:r>
        <w:rPr/>
        <w:t>understøtter</w:t>
        <w:tab/>
        <w:t>mange </w:t>
      </w:r>
      <w:r>
        <w:rPr>
          <w:spacing w:val="47"/>
        </w:rPr>
        <w:t> </w:t>
      </w:r>
      <w:r>
        <w:rPr/>
        <w:t>myndigheder</w:t>
        <w:tab/>
        <w:t>i</w:t>
        <w:tab/>
      </w:r>
      <w:r>
        <w:rPr>
          <w:spacing w:val="-5"/>
        </w:rPr>
        <w:t>deres </w:t>
      </w:r>
      <w:r>
        <w:rPr/>
        <w:t>nuværende</w:t>
      </w:r>
      <w:r>
        <w:rPr>
          <w:spacing w:val="-8"/>
        </w:rPr>
        <w:t> </w:t>
      </w:r>
      <w:r>
        <w:rPr/>
        <w:t>opgaver</w:t>
      </w:r>
    </w:p>
    <w:p>
      <w:pPr>
        <w:pStyle w:val="BodyText"/>
        <w:spacing w:line="237" w:lineRule="auto" w:before="118"/>
        <w:ind w:left="540"/>
        <w:jc w:val="both"/>
      </w:pPr>
      <w:r>
        <w:rPr/>
        <w:t>På tværs af den offentlige sektor udgør stedbestemte data allerede i dag et vigtigt element i regulatoriske opgaver, bl.a. på miljø-, landbrugs- og fiskeriområdet (se eksempler nedenfor).</w:t>
      </w:r>
    </w:p>
    <w:p>
      <w:pPr>
        <w:pStyle w:val="BodyText"/>
        <w:spacing w:line="266" w:lineRule="exact" w:before="116"/>
        <w:ind w:left="540"/>
        <w:jc w:val="both"/>
      </w:pPr>
      <w:r>
        <w:rPr/>
        <w:t>Stedbestemte data bliver primært brugt som led i:</w:t>
      </w:r>
    </w:p>
    <w:p>
      <w:pPr>
        <w:pStyle w:val="ListParagraph"/>
        <w:numPr>
          <w:ilvl w:val="0"/>
          <w:numId w:val="8"/>
        </w:numPr>
        <w:tabs>
          <w:tab w:pos="812" w:val="left" w:leader="none"/>
        </w:tabs>
        <w:spacing w:line="266" w:lineRule="exact" w:before="0" w:after="0"/>
        <w:ind w:left="811" w:right="0" w:hanging="271"/>
        <w:jc w:val="both"/>
        <w:rPr>
          <w:sz w:val="22"/>
        </w:rPr>
      </w:pPr>
      <w:r>
        <w:rPr>
          <w:sz w:val="22"/>
        </w:rPr>
        <w:t>Beslutninger, der vedrører arealer, fx tildeling af landbrugsstøtte,</w:t>
      </w:r>
    </w:p>
    <w:p>
      <w:pPr>
        <w:pStyle w:val="BodyText"/>
        <w:rPr>
          <w:sz w:val="26"/>
        </w:rPr>
      </w:pPr>
      <w:r>
        <w:rPr/>
        <w:br w:type="column"/>
      </w:r>
      <w:r>
        <w:rPr>
          <w:sz w:val="26"/>
        </w:rPr>
      </w:r>
    </w:p>
    <w:p>
      <w:pPr>
        <w:pStyle w:val="BodyText"/>
        <w:spacing w:before="3"/>
        <w:rPr>
          <w:sz w:val="35"/>
        </w:rPr>
      </w:pPr>
    </w:p>
    <w:p>
      <w:pPr>
        <w:pStyle w:val="ListParagraph"/>
        <w:numPr>
          <w:ilvl w:val="0"/>
          <w:numId w:val="8"/>
        </w:numPr>
        <w:tabs>
          <w:tab w:pos="812" w:val="left" w:leader="none"/>
        </w:tabs>
        <w:spacing w:line="237" w:lineRule="auto" w:before="1" w:after="0"/>
        <w:ind w:left="811" w:right="940" w:hanging="271"/>
        <w:jc w:val="left"/>
        <w:rPr>
          <w:sz w:val="22"/>
        </w:rPr>
      </w:pPr>
      <w:r>
        <w:rPr>
          <w:sz w:val="22"/>
        </w:rPr>
        <w:t>Overvågning og dokumentation af fx miljø- og naturtilstanden på land, i luften og i</w:t>
      </w:r>
      <w:r>
        <w:rPr>
          <w:spacing w:val="-4"/>
          <w:sz w:val="22"/>
        </w:rPr>
        <w:t> </w:t>
      </w:r>
      <w:r>
        <w:rPr>
          <w:sz w:val="22"/>
        </w:rPr>
        <w:t>vandet,</w:t>
      </w:r>
    </w:p>
    <w:p>
      <w:pPr>
        <w:pStyle w:val="ListParagraph"/>
        <w:numPr>
          <w:ilvl w:val="0"/>
          <w:numId w:val="8"/>
        </w:numPr>
        <w:tabs>
          <w:tab w:pos="812" w:val="left" w:leader="none"/>
        </w:tabs>
        <w:spacing w:line="240" w:lineRule="auto" w:before="115" w:after="0"/>
        <w:ind w:left="811" w:right="0" w:hanging="271"/>
        <w:jc w:val="left"/>
        <w:rPr>
          <w:sz w:val="22"/>
        </w:rPr>
      </w:pPr>
      <w:r>
        <w:rPr>
          <w:sz w:val="22"/>
        </w:rPr>
        <w:t>Kontrolopgaver, fx af fiskerifarttøjer, ift.</w:t>
      </w:r>
      <w:r>
        <w:rPr>
          <w:spacing w:val="2"/>
          <w:sz w:val="22"/>
        </w:rPr>
        <w:t> </w:t>
      </w:r>
      <w:r>
        <w:rPr>
          <w:sz w:val="22"/>
        </w:rPr>
        <w:t>støttetildelinger.</w:t>
      </w:r>
    </w:p>
    <w:p>
      <w:pPr>
        <w:pStyle w:val="BodyText"/>
        <w:spacing w:line="237" w:lineRule="auto" w:before="119"/>
        <w:ind w:left="540" w:right="941"/>
        <w:jc w:val="both"/>
      </w:pPr>
      <w:r>
        <w:rPr/>
        <w:t>Derudover anvendes stedbestemte data i sammenhæng med andre data i en lang række analyse- og planlægningsopgaver, som ligger til grund for regulering og varetagelse af myndighedsopgaver, fx naturpleje i kommunerne.</w:t>
      </w:r>
    </w:p>
    <w:p>
      <w:pPr>
        <w:spacing w:after="0" w:line="237" w:lineRule="auto"/>
        <w:jc w:val="both"/>
        <w:sectPr>
          <w:headerReference w:type="default" r:id="rId43"/>
          <w:pgSz w:w="19200" w:h="10800" w:orient="landscape"/>
          <w:pgMar w:header="103" w:footer="0" w:top="1620" w:bottom="0" w:left="200" w:right="400"/>
          <w:cols w:num="2" w:equalWidth="0">
            <w:col w:w="8797" w:space="65"/>
            <w:col w:w="9738"/>
          </w:cols>
        </w:sectPr>
      </w:pPr>
    </w:p>
    <w:p>
      <w:pPr>
        <w:pStyle w:val="BodyText"/>
        <w:spacing w:before="10"/>
        <w:rPr>
          <w:sz w:val="15"/>
        </w:rPr>
      </w:pPr>
    </w:p>
    <w:p>
      <w:pPr>
        <w:pStyle w:val="Heading8"/>
        <w:ind w:left="516"/>
      </w:pPr>
      <w:r>
        <w:rPr/>
        <w:pict>
          <v:group style="position:absolute;margin-left:20.639999pt;margin-top:20.089081pt;width:902.8pt;height:243.4pt;mso-position-horizontal-relative:page;mso-position-vertical-relative:paragraph;z-index:-108784" coordorigin="413,402" coordsize="18056,4868">
            <v:rect style="position:absolute;left:6792;top:552;width:5710;height:4637" filled="true" fillcolor="#f1f1f1" stroked="false">
              <v:fill type="solid"/>
            </v:rect>
            <v:rect style="position:absolute;left:6792;top:552;width:5710;height:4637" filled="false" stroked="true" strokeweight=".72pt" strokecolor="#44536a">
              <v:stroke dashstyle="solid"/>
            </v:rect>
            <v:rect style="position:absolute;left:12768;top:552;width:5693;height:4637" filled="true" fillcolor="#f1f1f1" stroked="false">
              <v:fill type="solid"/>
            </v:rect>
            <v:rect style="position:absolute;left:12768;top:552;width:5693;height:4637" filled="false" stroked="true" strokeweight=".72pt" strokecolor="#44536a">
              <v:stroke dashstyle="solid"/>
            </v:rect>
            <v:rect style="position:absolute;left:772;top:569;width:5672;height:4637" filled="true" fillcolor="#f1f1f1" stroked="false">
              <v:fill type="solid"/>
            </v:rect>
            <v:rect style="position:absolute;left:772;top:569;width:5672;height:4637" filled="false" stroked="true" strokeweight=".72pt" strokecolor="#44536a">
              <v:stroke dashstyle="solid"/>
            </v:rect>
            <v:line style="position:absolute" from="739,5262" to="18427,5262" stroked="true" strokeweight=".72pt" strokecolor="#44536a">
              <v:stroke dashstyle="solid"/>
            </v:line>
            <v:shape style="position:absolute;left:7168;top:2741;width:4649;height:2338" type="#_x0000_t75" stroked="false">
              <v:imagedata r:id="rId44" o:title=""/>
            </v:shape>
            <v:rect style="position:absolute;left:7161;top:2734;width:4664;height:2352" filled="false" stroked="true" strokeweight=".72pt" strokecolor="#44536a">
              <v:stroke dashstyle="solid"/>
            </v:rect>
            <v:shape style="position:absolute;left:13348;top:2741;width:4649;height:2340" type="#_x0000_t75" stroked="false">
              <v:imagedata r:id="rId45" o:title=""/>
            </v:shape>
            <v:rect style="position:absolute;left:13341;top:2734;width:4664;height:2355" filled="false" stroked="true" strokeweight=".72pt" strokecolor="#44536a">
              <v:stroke dashstyle="solid"/>
            </v:rect>
            <v:shape style="position:absolute;left:1195;top:2741;width:4649;height:2357" type="#_x0000_t75" stroked="false">
              <v:imagedata r:id="rId46" o:title=""/>
            </v:shape>
            <v:rect style="position:absolute;left:1188;top:2734;width:4664;height:2372" filled="false" stroked="true" strokeweight=".72pt" strokecolor="#44536a">
              <v:stroke dashstyle="solid"/>
            </v:rect>
            <v:shape style="position:absolute;left:463;top:483;width:382;height:384" type="#_x0000_t75" stroked="false">
              <v:imagedata r:id="rId47" o:title=""/>
            </v:shape>
            <v:shape style="position:absolute;left:412;top:401;width:512;height:512" coordorigin="413,402" coordsize="512,512" path="m668,402l600,411,539,437,487,476,448,528,422,589,413,657,422,725,448,786,487,838,539,878,600,904,668,913,736,904,797,878,849,838,878,800,583,800,579,799,536,799,531,795,530,790,529,784,533,778,539,777,547,776,553,768,555,765,561,763,899,763,903,754,570,754,564,750,562,745,541,659,540,654,543,648,549,646,574,639,594,549,595,544,599,540,625,540,625,502,630,498,865,498,849,476,797,437,736,411,668,402xm615,789l610,793,603,798,583,800,636,800,625,796,615,789xm668,789l663,793,656,798,636,800,742,800,740,799,687,799,677,796,668,789xm775,789l770,793,762,798,753,799,742,800,878,800,879,799,799,799,793,798,787,796,781,793,775,789xm563,789l558,793,551,797,542,799,579,799,573,797,563,789xm722,789l717,793,709,798,700,799,740,799,732,796,722,789xm899,763l776,763,780,764,788,772,793,776,798,777,804,778,807,784,805,796,799,799,879,799,889,786,899,763xm613,763l564,763,567,764,570,766,578,774,585,778,592,778,599,777,607,765,613,763xm667,763l617,763,620,764,630,774,637,778,644,778,653,777,661,765,667,763xm720,763l670,763,673,764,683,774,691,778,697,778,706,777,714,765,720,763xm773,763l723,763,726,764,729,766,736,774,744,778,750,777,759,777,765,768,766,768,767,765,773,763xm657,639l564,664,583,739,584,745,581,751,575,752,570,754,903,754,903,753,762,753,761,752,755,751,752,745,753,742,662,742,657,737,657,639xm865,498l706,498,710,502,710,540,737,540,741,544,742,549,762,639,788,646,793,648,797,654,795,659,774,745,773,749,768,753,903,753,915,725,924,657,915,589,889,528,865,498xm678,639l678,737,674,742,753,742,753,739,772,664,678,639xm723,562l612,562,598,633,665,614,735,614,723,562xm735,614l670,614,739,633,735,614xm689,519l646,519,646,540,689,540,689,519xe" filled="true" fillcolor="#85bb24" stroked="false">
              <v:path arrowok="t"/>
              <v:fill type="solid"/>
            </v:shape>
            <v:shape style="position:absolute;left:6477;top:473;width:384;height:387" type="#_x0000_t75" stroked="false">
              <v:imagedata r:id="rId48" o:title=""/>
            </v:shape>
            <v:shape style="position:absolute;left:6415;top:411;width:509;height:509" coordorigin="6415,411" coordsize="509,509" path="m6670,411l6602,420,6541,446,6489,486,6450,537,6424,598,6415,666,6424,733,6450,794,6489,846,6541,885,6602,911,6670,920,6737,911,6798,885,6849,846,6866,824,6647,824,6644,822,6642,819,6617,781,6613,776,6615,770,6620,767,6642,752,6540,752,6536,750,6534,747,6531,742,6533,735,6538,732,6555,722,6550,709,6546,695,6543,680,6542,666,6544,644,6550,622,6559,603,6570,586,6545,586,6540,581,6540,570,6544,565,6550,564,6595,561,6659,561,6659,511,6664,507,6866,507,6849,486,6798,446,6737,420,6670,411xm6649,791l6659,807,6663,812,6661,819,6656,822,6655,823,6653,824,6866,824,6889,794,6890,793,6663,793,6649,791xm6773,739l6752,762,6728,778,6700,789,6670,793,6890,793,6907,752,6795,752,6791,750,6773,739xm6745,738l6662,738,6669,740,6672,745,6675,749,6674,756,6669,759,6653,770,6659,771,6670,771,6694,768,6717,760,6737,746,6745,738xm6650,691l6549,750,6545,752,6642,752,6657,742,6662,738,6745,738,6754,728,6703,698,6662,698,6656,695,6650,691xm6680,560l6680,636,6692,640,6701,652,6701,668,6700,670,6700,672,6807,735,6809,742,6806,747,6804,750,6801,752,6907,752,6915,733,6924,666,6923,659,6783,659,6782,658,6741,638,6736,635,6734,629,6737,624,6739,618,6746,616,6762,616,6754,602,6734,581,6709,567,6680,560xm6587,599l6577,614,6570,630,6565,647,6563,666,6564,677,6566,689,6570,700,6574,712,6639,673,6638,671,6638,652,6647,640,6659,636,6659,628,6593,628,6588,624,6588,616,6587,599xm6689,690l6684,695,6677,698,6703,698,6689,690xm6676,655l6664,655,6659,660,6659,672,6664,676,6676,676,6680,672,6680,660,6676,655xm6914,596l6806,596,6812,598,6817,601,6819,607,6794,657,6791,659,6923,659,6915,598,6914,596xm6659,561l6601,561,6606,565,6606,571,6609,617,6610,622,6605,627,6599,628,6659,628,6659,561xm6762,616l6746,616,6751,619,6768,627,6762,616xm6866,507l6676,507,6680,511,6680,539,6715,547,6746,564,6771,589,6789,621,6797,603,6800,598,6806,596,6914,596,6889,537,6866,507xm6571,584l6551,586,6570,586,6571,584xe" filled="true" fillcolor="#85bb24" stroked="false">
              <v:path arrowok="t"/>
              <v:fill type="solid"/>
            </v:shape>
            <v:shape style="position:absolute;left:12441;top:440;width:384;height:396" type="#_x0000_t75" stroked="false">
              <v:imagedata r:id="rId49" o:title=""/>
            </v:shape>
            <v:shape style="position:absolute;left:12379;top:401;width:512;height:512" coordorigin="12379,402" coordsize="512,512" path="m12635,402l12567,411,12506,437,12454,476,12414,528,12388,589,12379,657,12388,725,12414,786,12454,838,12506,878,12567,904,12635,913,12703,904,12764,878,12815,838,12855,786,12861,774,12549,774,12520,768,12497,752,12481,729,12475,699,12478,678,12487,659,12500,644,12518,632,12528,550,12529,544,12533,540,12860,540,12855,528,12815,476,12764,437,12703,411,12635,402xm12602,752l12591,762,12578,768,12564,773,12549,774,12732,774,12719,765,12713,753,12602,753,12602,752xm12865,551l12710,551,12720,561,12720,625,12753,625,12763,634,12763,703,12775,709,12784,722,12784,737,12781,751,12773,763,12761,771,12747,774,12861,774,12881,725,12890,657,12881,589,12865,551xm12549,646l12528,651,12512,662,12500,679,12496,699,12500,720,12512,737,12528,749,12549,753,12570,749,12587,737,12599,720,12603,699,12599,679,12587,662,12570,651,12549,646xm12755,721l12738,721,12731,728,12731,745,12738,753,12755,753,12763,745,12763,728,12755,721xm12741,646l12601,646,12610,658,12618,670,12622,684,12624,699,12624,711,12621,722,12617,731,12710,731,12713,720,12720,711,12729,704,12741,700,12741,689,12682,689,12677,684,12677,672,12682,667,12741,667,12741,646xm12741,667l12715,667,12720,672,12720,684,12715,689,12741,689,12741,667xm12603,562l12548,562,12540,625,12621,625,12603,565,12603,562xm12860,540l12614,540,12623,549,12624,560,12643,625,12699,625,12699,572,12693,572,12688,568,12688,556,12693,551,12865,551,12860,540xe" filled="true" fillcolor="#85bb24" stroked="false">
              <v:path arrowok="t"/>
              <v:fill type="solid"/>
            </v:shape>
            <w10:wrap type="none"/>
          </v:group>
        </w:pict>
      </w:r>
      <w:r>
        <w:rPr/>
        <w:t>Eksempler på styrelser der anvender stedbestemte data i regulatoriske myndighedsopgaver</w:t>
      </w:r>
    </w:p>
    <w:p>
      <w:pPr>
        <w:pStyle w:val="BodyText"/>
        <w:spacing w:before="1"/>
        <w:rPr>
          <w:b/>
          <w:sz w:val="11"/>
        </w:rPr>
      </w:pPr>
    </w:p>
    <w:p>
      <w:pPr>
        <w:spacing w:after="0"/>
        <w:rPr>
          <w:sz w:val="11"/>
        </w:rPr>
        <w:sectPr>
          <w:type w:val="continuous"/>
          <w:pgSz w:w="19200" w:h="10800" w:orient="landscape"/>
          <w:pgMar w:top="480" w:bottom="280" w:left="200" w:right="400"/>
        </w:sectPr>
      </w:pPr>
    </w:p>
    <w:p>
      <w:pPr>
        <w:spacing w:line="237" w:lineRule="auto" w:before="144"/>
        <w:ind w:left="731" w:right="0" w:firstLine="0"/>
        <w:jc w:val="both"/>
        <w:rPr>
          <w:sz w:val="21"/>
        </w:rPr>
      </w:pPr>
      <w:r>
        <w:rPr>
          <w:b/>
          <w:sz w:val="21"/>
        </w:rPr>
        <w:t>Fiskeristyrelsen </w:t>
      </w:r>
      <w:r>
        <w:rPr>
          <w:sz w:val="21"/>
        </w:rPr>
        <w:t>indsamler data fra fiskerfartøjer i danske farvande. Fartøjer over 12 meter er monteret med en GPS, der hver time sender et signal til styrelsens overvågningssystem, således at det er muligt at overvåge fartøjernes færden. Derudover skal fiskerne føre en  elektronisk logbog over bl.a. benyttet udstyr og mængden og typen af</w:t>
      </w:r>
      <w:r>
        <w:rPr>
          <w:spacing w:val="-4"/>
          <w:sz w:val="21"/>
        </w:rPr>
        <w:t> </w:t>
      </w:r>
      <w:r>
        <w:rPr>
          <w:sz w:val="21"/>
        </w:rPr>
        <w:t>fangst.</w:t>
      </w:r>
    </w:p>
    <w:p>
      <w:pPr>
        <w:spacing w:line="237" w:lineRule="auto" w:before="104"/>
        <w:ind w:left="624" w:right="0" w:firstLine="0"/>
        <w:jc w:val="both"/>
        <w:rPr>
          <w:i/>
          <w:sz w:val="21"/>
        </w:rPr>
      </w:pPr>
      <w:r>
        <w:rPr/>
        <w:br w:type="column"/>
      </w:r>
      <w:r>
        <w:rPr>
          <w:sz w:val="21"/>
        </w:rPr>
        <w:t>Grundlaget for </w:t>
      </w:r>
      <w:r>
        <w:rPr>
          <w:b/>
          <w:sz w:val="21"/>
        </w:rPr>
        <w:t>Miljøstyrelsens </w:t>
      </w:r>
      <w:r>
        <w:rPr>
          <w:sz w:val="21"/>
        </w:rPr>
        <w:t>naturover- vågning er en række overvågnings- og kontrolstationer placeret rundt om i landet, som løbende indsamler forskellige data om den danske naturs tilstand. Indsamlede data indrapporteres til forskellige produktionssystemer og udstilles i en vis udstrækning gennem Miljøstyrelsens GIS- system </w:t>
      </w:r>
      <w:r>
        <w:rPr>
          <w:i/>
          <w:sz w:val="21"/>
        </w:rPr>
        <w:t>Miljøgis.</w:t>
      </w:r>
    </w:p>
    <w:p>
      <w:pPr>
        <w:spacing w:line="237" w:lineRule="auto" w:before="128"/>
        <w:ind w:left="549" w:right="516" w:firstLine="0"/>
        <w:jc w:val="both"/>
        <w:rPr>
          <w:sz w:val="21"/>
        </w:rPr>
      </w:pPr>
      <w:r>
        <w:rPr/>
        <w:br w:type="column"/>
      </w:r>
      <w:r>
        <w:rPr>
          <w:sz w:val="21"/>
        </w:rPr>
        <w:t>Markblokdata-systemet er for </w:t>
      </w:r>
      <w:r>
        <w:rPr>
          <w:b/>
          <w:sz w:val="21"/>
        </w:rPr>
        <w:t>Landbrugs- styrelsen </w:t>
      </w:r>
      <w:r>
        <w:rPr>
          <w:sz w:val="21"/>
        </w:rPr>
        <w:t>omdrejningspunktet for administration og kontrol af EU-landbrugsstøtte til dyrkningsarealer, diverse tilladelser til eftersåning mv. og bygger på en EU-standard (LPIS). Opmåling og indberetning af markblokke sker i dag</w:t>
      </w:r>
      <w:r>
        <w:rPr>
          <w:spacing w:val="-4"/>
          <w:sz w:val="21"/>
        </w:rPr>
        <w:t> </w:t>
      </w:r>
      <w:r>
        <w:rPr>
          <w:sz w:val="21"/>
        </w:rPr>
        <w:t>manuelt.</w:t>
      </w:r>
    </w:p>
    <w:p>
      <w:pPr>
        <w:spacing w:after="0" w:line="237" w:lineRule="auto"/>
        <w:jc w:val="both"/>
        <w:rPr>
          <w:sz w:val="21"/>
        </w:rPr>
        <w:sectPr>
          <w:type w:val="continuous"/>
          <w:pgSz w:w="19200" w:h="10800" w:orient="landscape"/>
          <w:pgMar w:top="480" w:bottom="280" w:left="200" w:right="400"/>
          <w:cols w:num="3" w:equalWidth="0">
            <w:col w:w="6072" w:space="40"/>
            <w:col w:w="6014" w:space="39"/>
            <w:col w:w="6435"/>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7"/>
        </w:rPr>
      </w:pPr>
    </w:p>
    <w:p>
      <w:pPr>
        <w:spacing w:after="0"/>
        <w:rPr>
          <w:sz w:val="17"/>
        </w:rPr>
        <w:sectPr>
          <w:type w:val="continuous"/>
          <w:pgSz w:w="19200" w:h="10800" w:orient="landscape"/>
          <w:pgMar w:top="480" w:bottom="280" w:left="200" w:right="400"/>
        </w:sectPr>
      </w:pPr>
    </w:p>
    <w:p>
      <w:pPr>
        <w:spacing w:line="249" w:lineRule="auto" w:before="99"/>
        <w:ind w:left="995" w:right="13" w:firstLine="0"/>
        <w:jc w:val="left"/>
        <w:rPr>
          <w:i/>
          <w:sz w:val="14"/>
        </w:rPr>
      </w:pPr>
      <w:r>
        <w:rPr>
          <w:i/>
          <w:sz w:val="14"/>
        </w:rPr>
        <w:t>Eksempel på realtidstracking af fisketrawler i danske og svenske </w:t>
      </w:r>
      <w:r>
        <w:rPr>
          <w:i/>
          <w:sz w:val="14"/>
        </w:rPr>
        <w:t>farvande</w:t>
      </w:r>
    </w:p>
    <w:p>
      <w:pPr>
        <w:spacing w:line="249" w:lineRule="auto" w:before="100"/>
        <w:ind w:left="995" w:right="5" w:firstLine="0"/>
        <w:jc w:val="left"/>
        <w:rPr>
          <w:i/>
          <w:sz w:val="14"/>
        </w:rPr>
      </w:pPr>
      <w:r>
        <w:rPr/>
        <w:br w:type="column"/>
      </w:r>
      <w:r>
        <w:rPr>
          <w:i/>
          <w:sz w:val="14"/>
        </w:rPr>
        <w:t>Udsnit af Miljøstyrelsens kontrolstationer for bl.a. overvågning af </w:t>
      </w:r>
      <w:r>
        <w:rPr>
          <w:i/>
          <w:sz w:val="14"/>
        </w:rPr>
        <w:t>grundvand, vandløb og landovervågning og udstillede data</w:t>
      </w:r>
    </w:p>
    <w:p>
      <w:pPr>
        <w:spacing w:line="148" w:lineRule="exact" w:before="100"/>
        <w:ind w:left="995" w:right="0" w:firstLine="0"/>
        <w:jc w:val="left"/>
        <w:rPr>
          <w:i/>
          <w:sz w:val="14"/>
        </w:rPr>
      </w:pPr>
      <w:r>
        <w:rPr/>
        <w:br w:type="column"/>
      </w:r>
      <w:r>
        <w:rPr>
          <w:i/>
          <w:sz w:val="14"/>
        </w:rPr>
        <w:t>Eksempel på opdelingen af dyrkningsarealer i markblokkort</w:t>
      </w:r>
    </w:p>
    <w:p>
      <w:pPr>
        <w:spacing w:line="136" w:lineRule="exact" w:before="0"/>
        <w:ind w:left="0" w:right="340" w:firstLine="0"/>
        <w:jc w:val="right"/>
        <w:rPr>
          <w:sz w:val="13"/>
        </w:rPr>
      </w:pPr>
      <w:r>
        <w:rPr>
          <w:w w:val="95"/>
          <w:sz w:val="13"/>
        </w:rPr>
        <w:t>25</w:t>
      </w:r>
    </w:p>
    <w:p>
      <w:pPr>
        <w:spacing w:after="0" w:line="136" w:lineRule="exact"/>
        <w:jc w:val="right"/>
        <w:rPr>
          <w:sz w:val="13"/>
        </w:rPr>
        <w:sectPr>
          <w:type w:val="continuous"/>
          <w:pgSz w:w="19200" w:h="10800" w:orient="landscape"/>
          <w:pgMar w:top="480" w:bottom="280" w:left="200" w:right="400"/>
          <w:cols w:num="3" w:equalWidth="0">
            <w:col w:w="5583" w:space="310"/>
            <w:col w:w="5604" w:space="659"/>
            <w:col w:w="6444"/>
          </w:cols>
        </w:sectPr>
      </w:pPr>
    </w:p>
    <w:p>
      <w:pPr>
        <w:spacing w:line="237" w:lineRule="auto" w:before="5"/>
        <w:ind w:left="540" w:right="0" w:firstLine="0"/>
        <w:jc w:val="left"/>
        <w:rPr>
          <w:sz w:val="40"/>
        </w:rPr>
      </w:pPr>
      <w:r>
        <w:rPr>
          <w:color w:val="85BB24"/>
          <w:sz w:val="40"/>
        </w:rPr>
        <w:t>området, som langt fra er udnyttet endnu, og som rummer gevinster for både myndigheder og erhverv.</w:t>
      </w:r>
    </w:p>
    <w:p>
      <w:pPr>
        <w:pStyle w:val="BodyText"/>
        <w:spacing w:before="10" w:after="1"/>
        <w:rPr>
          <w:sz w:val="20"/>
        </w:rPr>
      </w:pPr>
    </w:p>
    <w:p>
      <w:pPr>
        <w:pStyle w:val="BodyText"/>
        <w:spacing w:line="20" w:lineRule="exact"/>
        <w:ind w:left="531"/>
        <w:rPr>
          <w:sz w:val="2"/>
        </w:rPr>
      </w:pPr>
      <w:r>
        <w:rPr>
          <w:sz w:val="2"/>
        </w:rPr>
        <w:pict>
          <v:group style="width:884.45pt;height:.75pt;mso-position-horizontal-relative:char;mso-position-vertical-relative:line" coordorigin="0,0" coordsize="17689,15">
            <v:line style="position:absolute" from="0,7" to="17688,7" stroked="true" strokeweight=".72pt" strokecolor="#44536a">
              <v:stroke dashstyle="solid"/>
            </v:line>
          </v:group>
        </w:pict>
      </w:r>
      <w:r>
        <w:rPr>
          <w:sz w:val="2"/>
        </w:rPr>
      </w:r>
    </w:p>
    <w:p>
      <w:pPr>
        <w:spacing w:after="0" w:line="20" w:lineRule="exact"/>
        <w:rPr>
          <w:sz w:val="2"/>
        </w:rPr>
        <w:sectPr>
          <w:headerReference w:type="default" r:id="rId50"/>
          <w:pgSz w:w="19200" w:h="10800" w:orient="landscape"/>
          <w:pgMar w:header="103" w:footer="0" w:top="1620" w:bottom="280" w:left="200" w:right="400"/>
        </w:sectPr>
      </w:pPr>
    </w:p>
    <w:p>
      <w:pPr>
        <w:pStyle w:val="Heading8"/>
        <w:spacing w:line="237" w:lineRule="auto" w:before="43"/>
        <w:ind w:right="39"/>
        <w:jc w:val="both"/>
      </w:pPr>
      <w:r>
        <w:rPr/>
        <w:t>Adgangen til nøjagtige positioneringsdata i sammenhæng med andre data vil rumme store muligheder for at udvikle og effektivisere regulatoriske opgaver, herunder kontrolopgaver …</w:t>
      </w:r>
    </w:p>
    <w:p>
      <w:pPr>
        <w:pStyle w:val="BodyText"/>
        <w:spacing w:line="237" w:lineRule="auto" w:before="118"/>
        <w:ind w:left="540" w:right="38"/>
        <w:jc w:val="both"/>
      </w:pPr>
      <w:r>
        <w:rPr/>
        <w:t>En stadig større udbredelse af udstyr og enheder med GPS vil generere nøjagtige positioneringsdata. Andre teknologier såsom IoT og sensorteknologi vil øge datamængden voldsomt og er på vej ind på fx kontrolområdet og i overvågningsprogrammer på</w:t>
      </w:r>
      <w:r>
        <w:rPr>
          <w:spacing w:val="5"/>
        </w:rPr>
        <w:t> </w:t>
      </w:r>
      <w:r>
        <w:rPr/>
        <w:t>vandområdet.</w:t>
      </w:r>
    </w:p>
    <w:p>
      <w:pPr>
        <w:pStyle w:val="BodyText"/>
        <w:spacing w:line="237" w:lineRule="auto" w:before="117"/>
        <w:ind w:left="540" w:right="38"/>
        <w:jc w:val="both"/>
      </w:pPr>
      <w:r>
        <w:rPr/>
        <w:t>Det vil åbne helt nye muligheder for målrettet at regulere, monitorere og kontrollere naturtilstanden og konkrete aktiviteter.</w:t>
      </w:r>
    </w:p>
    <w:p>
      <w:pPr>
        <w:pStyle w:val="BodyText"/>
        <w:spacing w:line="237" w:lineRule="auto" w:before="119"/>
        <w:ind w:left="540" w:right="41"/>
        <w:jc w:val="both"/>
      </w:pPr>
      <w:r>
        <w:rPr/>
        <w:t>Myndigheder bygger derfor anvendelsen af data og teknologier ind i deres strategier for bl.a. kontrol, jf. Miljø- og Fødevareministeriets kontrolstrategi.</w:t>
      </w:r>
    </w:p>
    <w:p>
      <w:pPr>
        <w:pStyle w:val="Heading8"/>
        <w:tabs>
          <w:tab w:pos="1075" w:val="left" w:leader="none"/>
          <w:tab w:pos="1682" w:val="left" w:leader="none"/>
          <w:tab w:pos="3187" w:val="left" w:leader="none"/>
          <w:tab w:pos="4011" w:val="left" w:leader="none"/>
          <w:tab w:pos="4565" w:val="left" w:leader="none"/>
          <w:tab w:pos="5172" w:val="left" w:leader="none"/>
          <w:tab w:pos="6605" w:val="left" w:leader="none"/>
          <w:tab w:pos="7148" w:val="left" w:leader="none"/>
          <w:tab w:pos="8689" w:val="left" w:leader="none"/>
        </w:tabs>
        <w:spacing w:line="237" w:lineRule="auto" w:before="106"/>
        <w:ind w:right="367"/>
      </w:pPr>
      <w:r>
        <w:rPr>
          <w:b w:val="0"/>
        </w:rPr>
        <w:br w:type="column"/>
      </w:r>
      <w:r>
        <w:rPr/>
        <w:t>…</w:t>
        <w:tab/>
        <w:t>og</w:t>
        <w:tab/>
        <w:t>potentielt</w:t>
        <w:tab/>
        <w:t>lede</w:t>
        <w:tab/>
        <w:t>til</w:t>
        <w:tab/>
        <w:t>en</w:t>
        <w:tab/>
        <w:t>styrkelse</w:t>
        <w:tab/>
        <w:t>af</w:t>
        <w:tab/>
        <w:t>kvaliteten</w:t>
        <w:tab/>
      </w:r>
      <w:r>
        <w:rPr>
          <w:spacing w:val="-18"/>
        </w:rPr>
        <w:t>i </w:t>
      </w:r>
      <w:r>
        <w:rPr/>
        <w:t>myndighedsopgaverne</w:t>
      </w:r>
    </w:p>
    <w:p>
      <w:pPr>
        <w:pStyle w:val="BodyText"/>
        <w:spacing w:line="237" w:lineRule="auto" w:before="119"/>
        <w:ind w:left="540"/>
      </w:pPr>
      <w:r>
        <w:rPr/>
        <w:t>Brugen af positioneringsdata i sammenhæng med andre data rummer potentielt store fordele for myndigheder og erhverv:</w:t>
      </w:r>
    </w:p>
    <w:p>
      <w:pPr>
        <w:pStyle w:val="ListParagraph"/>
        <w:numPr>
          <w:ilvl w:val="0"/>
          <w:numId w:val="8"/>
        </w:numPr>
        <w:tabs>
          <w:tab w:pos="812" w:val="left" w:leader="none"/>
          <w:tab w:pos="1953" w:val="left" w:leader="none"/>
          <w:tab w:pos="2892" w:val="left" w:leader="none"/>
          <w:tab w:pos="4287" w:val="left" w:leader="none"/>
          <w:tab w:pos="4927" w:val="left" w:leader="none"/>
          <w:tab w:pos="6387" w:val="left" w:leader="none"/>
          <w:tab w:pos="7880" w:val="left" w:leader="none"/>
          <w:tab w:pos="8461" w:val="left" w:leader="none"/>
        </w:tabs>
        <w:spacing w:line="266" w:lineRule="exact" w:before="116" w:after="0"/>
        <w:ind w:left="811" w:right="0" w:hanging="271"/>
        <w:jc w:val="left"/>
        <w:rPr>
          <w:sz w:val="22"/>
        </w:rPr>
      </w:pPr>
      <w:r>
        <w:rPr>
          <w:sz w:val="22"/>
        </w:rPr>
        <w:t>Skaber</w:t>
        <w:tab/>
        <w:t>mere</w:t>
        <w:tab/>
        <w:t>målrettet</w:t>
        <w:tab/>
        <w:t>og</w:t>
        <w:tab/>
        <w:t>intelligent</w:t>
        <w:tab/>
        <w:t>regulering</w:t>
        <w:tab/>
        <w:t>fx</w:t>
        <w:tab/>
        <w:t>ift.</w:t>
      </w:r>
    </w:p>
    <w:p>
      <w:pPr>
        <w:pStyle w:val="BodyText"/>
        <w:spacing w:line="265" w:lineRule="exact"/>
        <w:ind w:left="811"/>
      </w:pPr>
      <w:r>
        <w:rPr/>
        <w:t>gødningstilladeler, bedre risikovurderinger osv.,</w:t>
      </w:r>
    </w:p>
    <w:p>
      <w:pPr>
        <w:pStyle w:val="ListParagraph"/>
        <w:numPr>
          <w:ilvl w:val="0"/>
          <w:numId w:val="8"/>
        </w:numPr>
        <w:tabs>
          <w:tab w:pos="812" w:val="left" w:leader="none"/>
        </w:tabs>
        <w:spacing w:line="240" w:lineRule="auto" w:before="117" w:after="0"/>
        <w:ind w:left="811" w:right="0" w:hanging="271"/>
        <w:jc w:val="left"/>
        <w:rPr>
          <w:sz w:val="22"/>
        </w:rPr>
      </w:pPr>
      <w:r>
        <w:rPr>
          <w:sz w:val="22"/>
        </w:rPr>
        <w:t>Automatiserer og effektiviserer</w:t>
      </w:r>
      <w:r>
        <w:rPr>
          <w:spacing w:val="2"/>
          <w:sz w:val="22"/>
        </w:rPr>
        <w:t> </w:t>
      </w:r>
      <w:r>
        <w:rPr>
          <w:sz w:val="22"/>
        </w:rPr>
        <w:t>kontrolprocesser,</w:t>
      </w:r>
    </w:p>
    <w:p>
      <w:pPr>
        <w:pStyle w:val="ListParagraph"/>
        <w:numPr>
          <w:ilvl w:val="0"/>
          <w:numId w:val="8"/>
        </w:numPr>
        <w:tabs>
          <w:tab w:pos="812" w:val="left" w:leader="none"/>
        </w:tabs>
        <w:spacing w:line="240" w:lineRule="auto" w:before="117" w:after="0"/>
        <w:ind w:left="811" w:right="0" w:hanging="271"/>
        <w:jc w:val="left"/>
        <w:rPr>
          <w:sz w:val="22"/>
        </w:rPr>
      </w:pPr>
      <w:r>
        <w:rPr>
          <w:sz w:val="22"/>
        </w:rPr>
        <w:t>Mindsker fejlkilder,</w:t>
      </w:r>
    </w:p>
    <w:p>
      <w:pPr>
        <w:pStyle w:val="ListParagraph"/>
        <w:numPr>
          <w:ilvl w:val="0"/>
          <w:numId w:val="8"/>
        </w:numPr>
        <w:tabs>
          <w:tab w:pos="812" w:val="left" w:leader="none"/>
          <w:tab w:pos="1927" w:val="left" w:leader="none"/>
          <w:tab w:pos="2923" w:val="left" w:leader="none"/>
          <w:tab w:pos="4188" w:val="left" w:leader="none"/>
          <w:tab w:pos="6427" w:val="left" w:leader="none"/>
          <w:tab w:pos="7040" w:val="left" w:leader="none"/>
          <w:tab w:pos="8705" w:val="left" w:leader="none"/>
        </w:tabs>
        <w:spacing w:line="237" w:lineRule="auto" w:before="118" w:after="0"/>
        <w:ind w:left="811" w:right="365" w:hanging="271"/>
        <w:jc w:val="left"/>
        <w:rPr>
          <w:sz w:val="22"/>
        </w:rPr>
      </w:pPr>
      <w:r>
        <w:rPr>
          <w:sz w:val="22"/>
        </w:rPr>
        <w:t>Skaber</w:t>
        <w:tab/>
        <w:t>større</w:t>
        <w:tab/>
        <w:t>evidens,</w:t>
        <w:tab/>
        <w:t>gennemsigtighed</w:t>
        <w:tab/>
        <w:t>og</w:t>
        <w:tab/>
        <w:t>ensartethed</w:t>
        <w:tab/>
      </w:r>
      <w:r>
        <w:rPr>
          <w:spacing w:val="-17"/>
          <w:sz w:val="22"/>
        </w:rPr>
        <w:t>i </w:t>
      </w:r>
      <w:r>
        <w:rPr>
          <w:sz w:val="22"/>
        </w:rPr>
        <w:t>beslutningsgrundlag,</w:t>
      </w:r>
    </w:p>
    <w:p>
      <w:pPr>
        <w:pStyle w:val="ListParagraph"/>
        <w:numPr>
          <w:ilvl w:val="0"/>
          <w:numId w:val="8"/>
        </w:numPr>
        <w:tabs>
          <w:tab w:pos="812" w:val="left" w:leader="none"/>
        </w:tabs>
        <w:spacing w:line="240" w:lineRule="auto" w:before="116" w:after="0"/>
        <w:ind w:left="811" w:right="0" w:hanging="271"/>
        <w:jc w:val="left"/>
        <w:rPr>
          <w:sz w:val="22"/>
        </w:rPr>
      </w:pPr>
      <w:r>
        <w:rPr>
          <w:sz w:val="22"/>
        </w:rPr>
        <w:t>Udnytter og udveksler data på tværs af</w:t>
      </w:r>
      <w:r>
        <w:rPr>
          <w:spacing w:val="1"/>
          <w:sz w:val="22"/>
        </w:rPr>
        <w:t> </w:t>
      </w:r>
      <w:r>
        <w:rPr>
          <w:sz w:val="22"/>
        </w:rPr>
        <w:t>myndigheder.</w:t>
      </w:r>
    </w:p>
    <w:p>
      <w:pPr>
        <w:spacing w:after="0" w:line="240" w:lineRule="auto"/>
        <w:jc w:val="left"/>
        <w:rPr>
          <w:sz w:val="22"/>
        </w:rPr>
        <w:sectPr>
          <w:type w:val="continuous"/>
          <w:pgSz w:w="19200" w:h="10800" w:orient="landscape"/>
          <w:pgMar w:top="480" w:bottom="280" w:left="200" w:right="400"/>
          <w:cols w:num="2" w:equalWidth="0">
            <w:col w:w="9187" w:space="279"/>
            <w:col w:w="9134"/>
          </w:cols>
        </w:sectPr>
      </w:pPr>
    </w:p>
    <w:p>
      <w:pPr>
        <w:pStyle w:val="BodyText"/>
        <w:spacing w:before="9"/>
        <w:rPr>
          <w:sz w:val="24"/>
        </w:rPr>
      </w:pPr>
    </w:p>
    <w:p>
      <w:pPr>
        <w:pStyle w:val="BodyText"/>
        <w:spacing w:line="20" w:lineRule="exact"/>
        <w:ind w:left="531"/>
        <w:rPr>
          <w:sz w:val="2"/>
        </w:rPr>
      </w:pPr>
      <w:r>
        <w:rPr>
          <w:sz w:val="2"/>
        </w:rPr>
        <w:pict>
          <v:group style="width:884.45pt;height:.75pt;mso-position-horizontal-relative:char;mso-position-vertical-relative:line" coordorigin="0,0" coordsize="17689,15">
            <v:line style="position:absolute" from="0,7" to="17688,7" stroked="true" strokeweight=".72pt" strokecolor="#44536a">
              <v:stroke dashstyle="shortdash"/>
            </v:line>
          </v:group>
        </w:pict>
      </w:r>
      <w:r>
        <w:rPr>
          <w:sz w:val="2"/>
        </w:rPr>
      </w:r>
    </w:p>
    <w:p>
      <w:pPr>
        <w:pStyle w:val="BodyText"/>
        <w:rPr>
          <w:sz w:val="8"/>
        </w:rPr>
      </w:pPr>
    </w:p>
    <w:p>
      <w:pPr>
        <w:pStyle w:val="BodyText"/>
        <w:ind w:left="2398"/>
        <w:rPr>
          <w:sz w:val="20"/>
        </w:rPr>
      </w:pPr>
      <w:r>
        <w:rPr>
          <w:sz w:val="20"/>
        </w:rPr>
        <w:pict>
          <v:group style="width:688.45pt;height:150.75pt;mso-position-horizontal-relative:char;mso-position-vertical-relative:line" coordorigin="0,0" coordsize="13769,3015">
            <v:rect style="position:absolute;left:15;top:15;width:13738;height:2984" filled="true" fillcolor="#e7e6e6" stroked="false">
              <v:fill type="solid"/>
            </v:rect>
            <v:rect style="position:absolute;left:15;top:15;width:13738;height:2984" filled="false" stroked="true" strokeweight="1.56pt" strokecolor="#e7e6e6">
              <v:stroke dashstyle="solid"/>
            </v:rect>
            <v:shape style="position:absolute;left:11428;top:100;width:1952;height:2748" type="#_x0000_t75" stroked="false">
              <v:imagedata r:id="rId51" o:title=""/>
            </v:shape>
            <v:shape style="position:absolute;left:343;top:986;width:245;height:1469" coordorigin="343,986" coordsize="245,1469" path="m588,2455l511,2443,443,2408,390,2355,356,2288,343,2210,343,1231,356,1154,390,1087,443,1034,511,999,588,986e" filled="false" stroked="true" strokeweight=".72pt" strokecolor="#44536a">
              <v:path arrowok="t"/>
              <v:stroke dashstyle="solid"/>
            </v:shape>
            <v:shape style="position:absolute;left:10552;top:986;width:245;height:1469" coordorigin="10553,986" coordsize="245,1469" path="m10553,986l10630,999,10697,1034,10750,1087,10785,1154,10798,1231,10798,2210,10785,2288,10750,2355,10697,2408,10630,2443,10553,2455e" filled="false" stroked="true" strokeweight=".72pt" strokecolor="#44536a">
              <v:path arrowok="t"/>
              <v:stroke dashstyle="solid"/>
            </v:shape>
            <v:shape style="position:absolute;left:0;top:0;width:13769;height:3015" type="#_x0000_t202" filled="false" stroked="false">
              <v:textbox inset="0,0,0,0">
                <w:txbxContent>
                  <w:p>
                    <w:pPr>
                      <w:spacing w:line="240" w:lineRule="auto" w:before="4"/>
                      <w:rPr>
                        <w:sz w:val="21"/>
                      </w:rPr>
                    </w:pPr>
                  </w:p>
                  <w:p>
                    <w:pPr>
                      <w:spacing w:before="0"/>
                      <w:ind w:left="237" w:right="0" w:firstLine="0"/>
                      <w:jc w:val="left"/>
                      <w:rPr>
                        <w:b/>
                        <w:sz w:val="22"/>
                      </w:rPr>
                    </w:pPr>
                    <w:r>
                      <w:rPr>
                        <w:b/>
                        <w:sz w:val="22"/>
                      </w:rPr>
                      <w:t>Miljø- og Fødevareministeriet har øget fokus på data og teknologi i deres kontrolstrategi</w:t>
                    </w:r>
                  </w:p>
                  <w:p>
                    <w:pPr>
                      <w:spacing w:line="240" w:lineRule="auto" w:before="0"/>
                      <w:rPr>
                        <w:sz w:val="26"/>
                      </w:rPr>
                    </w:pPr>
                  </w:p>
                  <w:p>
                    <w:pPr>
                      <w:spacing w:line="240" w:lineRule="auto" w:before="0"/>
                      <w:rPr>
                        <w:sz w:val="29"/>
                      </w:rPr>
                    </w:pPr>
                  </w:p>
                  <w:p>
                    <w:pPr>
                      <w:spacing w:line="237" w:lineRule="auto" w:before="0"/>
                      <w:ind w:left="559" w:right="3180" w:firstLine="0"/>
                      <w:jc w:val="both"/>
                      <w:rPr>
                        <w:i/>
                        <w:sz w:val="22"/>
                      </w:rPr>
                    </w:pPr>
                    <w:r>
                      <w:rPr>
                        <w:i/>
                        <w:sz w:val="22"/>
                      </w:rPr>
                      <w:t>”Bedre datakvalitet og øget brug af dataanalyse og automatiske indsamlingsmetoder er </w:t>
                    </w:r>
                    <w:r>
                      <w:rPr>
                        <w:i/>
                        <w:sz w:val="22"/>
                      </w:rPr>
                      <w:t>en del af fremtidens kontrol. Metoder og muligheder udvikles hele tiden. Big data, robotter, kunstig intelligens, sensorer, droner mv. er et naturligt skridt i udviklingen af en tidssvarende og fleksibel</w:t>
                    </w:r>
                    <w:r>
                      <w:rPr>
                        <w:i/>
                        <w:spacing w:val="-3"/>
                        <w:sz w:val="22"/>
                      </w:rPr>
                      <w:t> </w:t>
                    </w:r>
                    <w:r>
                      <w:rPr>
                        <w:i/>
                        <w:sz w:val="22"/>
                      </w:rPr>
                      <w:t>kontrol”</w:t>
                    </w:r>
                  </w:p>
                  <w:p>
                    <w:pPr>
                      <w:spacing w:line="240" w:lineRule="auto" w:before="0"/>
                      <w:rPr>
                        <w:sz w:val="30"/>
                      </w:rPr>
                    </w:pPr>
                  </w:p>
                  <w:p>
                    <w:pPr>
                      <w:spacing w:before="0"/>
                      <w:ind w:left="343" w:right="0" w:firstLine="0"/>
                      <w:jc w:val="left"/>
                      <w:rPr>
                        <w:sz w:val="16"/>
                      </w:rPr>
                    </w:pPr>
                    <w:r>
                      <w:rPr>
                        <w:sz w:val="16"/>
                      </w:rPr>
                      <w:t>Miljø- og Fødevareministeriet, Den fælles kontrolstrategi 2017</w:t>
                    </w:r>
                  </w:p>
                </w:txbxContent>
              </v:textbox>
              <w10:wrap type="none"/>
            </v:shape>
          </v:group>
        </w:pict>
      </w:r>
      <w:r>
        <w:rPr>
          <w:sz w:val="20"/>
        </w:rPr>
      </w:r>
    </w:p>
    <w:p>
      <w:pPr>
        <w:spacing w:before="130"/>
        <w:ind w:left="0" w:right="340" w:firstLine="0"/>
        <w:jc w:val="right"/>
        <w:rPr>
          <w:sz w:val="13"/>
        </w:rPr>
      </w:pPr>
      <w:r>
        <w:rPr>
          <w:w w:val="95"/>
          <w:sz w:val="13"/>
        </w:rPr>
        <w:t>26</w:t>
      </w:r>
    </w:p>
    <w:p>
      <w:pPr>
        <w:spacing w:after="0"/>
        <w:jc w:val="right"/>
        <w:rPr>
          <w:sz w:val="13"/>
        </w:rPr>
        <w:sectPr>
          <w:type w:val="continuous"/>
          <w:pgSz w:w="19200" w:h="10800" w:orient="landscape"/>
          <w:pgMar w:top="480" w:bottom="280" w:left="200" w:right="400"/>
        </w:sectPr>
      </w:pPr>
    </w:p>
    <w:p>
      <w:pPr>
        <w:pStyle w:val="Heading4"/>
        <w:spacing w:line="237" w:lineRule="auto" w:before="5"/>
        <w:ind w:left="540" w:right="1166"/>
      </w:pPr>
      <w:r>
        <w:rPr>
          <w:color w:val="85BB24"/>
        </w:rPr>
        <w:t>mentere med teknologier og brugen af data, men står over for en stor omvæltning, som de i mange tilfælde er usikre over for. Reguleringen er en udfordring i sig selv.</w:t>
      </w:r>
    </w:p>
    <w:p>
      <w:pPr>
        <w:pStyle w:val="BodyText"/>
        <w:spacing w:before="10" w:after="1"/>
        <w:rPr>
          <w:sz w:val="20"/>
        </w:rPr>
      </w:pPr>
    </w:p>
    <w:p>
      <w:pPr>
        <w:pStyle w:val="BodyText"/>
        <w:spacing w:line="20" w:lineRule="exact"/>
        <w:ind w:left="531"/>
        <w:rPr>
          <w:sz w:val="2"/>
        </w:rPr>
      </w:pPr>
      <w:r>
        <w:rPr>
          <w:sz w:val="2"/>
        </w:rPr>
        <w:pict>
          <v:group style="width:884.45pt;height:.75pt;mso-position-horizontal-relative:char;mso-position-vertical-relative:line" coordorigin="0,0" coordsize="17689,15">
            <v:line style="position:absolute" from="0,7" to="17688,7" stroked="true" strokeweight=".72pt" strokecolor="#44536a">
              <v:stroke dashstyle="solid"/>
            </v:line>
          </v:group>
        </w:pict>
      </w:r>
      <w:r>
        <w:rPr>
          <w:sz w:val="2"/>
        </w:rPr>
      </w:r>
    </w:p>
    <w:p>
      <w:pPr>
        <w:spacing w:after="0" w:line="20" w:lineRule="exact"/>
        <w:rPr>
          <w:sz w:val="2"/>
        </w:rPr>
        <w:sectPr>
          <w:headerReference w:type="default" r:id="rId52"/>
          <w:pgSz w:w="19200" w:h="10800" w:orient="landscape"/>
          <w:pgMar w:header="103" w:footer="0" w:top="1620" w:bottom="0" w:left="200" w:right="400"/>
        </w:sectPr>
      </w:pPr>
    </w:p>
    <w:p>
      <w:pPr>
        <w:pStyle w:val="Heading8"/>
        <w:spacing w:line="237" w:lineRule="auto" w:before="43"/>
        <w:ind w:right="45"/>
        <w:jc w:val="both"/>
      </w:pPr>
      <w:r>
        <w:rPr/>
        <w:t>Enkeltmyndigheder eksperimenterer og søger at finde veje til at udnytte og integrere data …</w:t>
      </w:r>
    </w:p>
    <w:p>
      <w:pPr>
        <w:pStyle w:val="BodyText"/>
        <w:spacing w:line="237" w:lineRule="auto" w:before="119"/>
        <w:ind w:left="540" w:right="40"/>
        <w:jc w:val="both"/>
      </w:pPr>
      <w:r>
        <w:rPr/>
        <w:t>Der er stor forskel på, hvor langt myndighederne er med at udnytte og integrere data og brugen af nye teknologier i deres forvaltningsopgaver jf. eksemplerne nedenfor med Fiskeri-, Miljø- og Landbrugsstyrelserne.</w:t>
      </w:r>
    </w:p>
    <w:p>
      <w:pPr>
        <w:pStyle w:val="BodyText"/>
        <w:spacing w:line="237" w:lineRule="auto" w:before="118"/>
        <w:ind w:left="540" w:right="40"/>
        <w:jc w:val="both"/>
      </w:pPr>
      <w:r>
        <w:rPr/>
        <w:t>Der eksperimenteres egenhændigt, og der er planer – også vidtrækkende planer - om at udnytte data og teknologier i fx Landbrugsstyrelsen.</w:t>
      </w:r>
    </w:p>
    <w:p>
      <w:pPr>
        <w:pStyle w:val="BodyText"/>
        <w:spacing w:line="237" w:lineRule="auto" w:before="118"/>
        <w:ind w:left="540" w:right="38"/>
        <w:jc w:val="both"/>
      </w:pPr>
      <w:r>
        <w:rPr/>
        <w:t>Der er imidlertid forskel på, hvordan man ser, at data kan udnyttes og deles. Nogle arbejder med integration til egne fagsystemer og i GIS-løsninger. Andre har endnu ikke fundet løsninger.</w:t>
      </w:r>
    </w:p>
    <w:p>
      <w:pPr>
        <w:pStyle w:val="BodyText"/>
        <w:spacing w:before="117"/>
        <w:ind w:left="540"/>
        <w:jc w:val="both"/>
      </w:pPr>
      <w:r>
        <w:rPr/>
        <w:t>Der er begrænset samarbejde på tværs af myndighederne om mulighederne.</w:t>
      </w:r>
    </w:p>
    <w:p>
      <w:pPr>
        <w:pStyle w:val="BodyText"/>
        <w:spacing w:before="10"/>
        <w:rPr>
          <w:sz w:val="20"/>
        </w:rPr>
      </w:pPr>
    </w:p>
    <w:p>
      <w:pPr>
        <w:spacing w:before="0"/>
        <w:ind w:left="555" w:right="0" w:firstLine="0"/>
        <w:jc w:val="both"/>
        <w:rPr>
          <w:b/>
          <w:sz w:val="20"/>
        </w:rPr>
      </w:pPr>
      <w:r>
        <w:rPr/>
        <w:pict>
          <v:group style="position:absolute;margin-left:330.959991pt;margin-top:9.313708pt;width:283.2pt;height:144pt;mso-position-horizontal-relative:page;mso-position-vertical-relative:paragraph;z-index:-108472" coordorigin="6619,186" coordsize="5664,2880">
            <v:rect style="position:absolute;left:6890;top:452;width:5386;height:2607" filled="true" fillcolor="#f1f1f1" stroked="false">
              <v:fill type="solid"/>
            </v:rect>
            <v:rect style="position:absolute;left:6890;top:452;width:5386;height:2607" filled="false" stroked="true" strokeweight=".72pt" strokecolor="#44536a">
              <v:stroke dashstyle="solid"/>
            </v:rect>
            <v:shape style="position:absolute;left:6690;top:201;width:339;height:392" type="#_x0000_t75" stroked="false">
              <v:imagedata r:id="rId53" o:title=""/>
            </v:shape>
            <v:shape style="position:absolute;left:6690;top:201;width:339;height:392" coordorigin="6690,202" coordsize="339,392" path="m6690,397l6703,321,6740,259,6793,217,6859,202,6925,217,6979,259,7015,321,7028,397,7015,474,6979,536,6925,578,6859,593,6793,578,6740,536,6703,474,6690,397xe" filled="false" stroked="true" strokeweight="1.56pt" strokecolor="#ffffff">
              <v:path arrowok="t"/>
              <v:stroke dashstyle="solid"/>
            </v:shape>
            <v:shape style="position:absolute;left:6676;top:344;width:344;height:346" type="#_x0000_t75" stroked="false">
              <v:imagedata r:id="rId54" o:title=""/>
            </v:shape>
            <v:shape style="position:absolute;left:6619;top:289;width:454;height:454" coordorigin="6619,289" coordsize="454,454" path="m6846,289l6774,301,6712,333,6663,382,6631,444,6619,516,6631,588,6663,650,6712,699,6774,731,6846,743,6918,731,6980,699,7022,657,6826,657,6823,655,6821,653,6799,619,6796,615,6797,609,6802,607,6821,593,6731,593,6727,592,6726,589,6723,584,6725,578,6744,567,6739,555,6736,542,6733,529,6733,516,6734,497,6739,478,6747,460,6757,445,6735,445,6731,441,6731,431,6734,427,6740,426,6780,423,6836,423,6836,378,6841,374,7021,374,6980,333,6918,301,6846,289xm6827,628l6836,642,6840,646,6838,653,6834,655,6833,656,6831,657,7022,657,7029,650,7040,630,6840,630,6834,629,6827,628xm6938,582l6920,602,6898,617,6873,626,6846,630,7040,630,7058,593,6958,593,6954,592,6938,582xm6913,581l6839,581,6845,583,6848,587,6850,591,6850,597,6845,599,6831,609,6836,610,6846,610,6868,608,6888,600,6906,588,6913,581xm6828,538l6739,592,6735,593,6821,593,6834,584,6839,581,6913,581,6921,572,6876,545,6839,545,6834,542,6828,538xm6855,422l6855,490,6866,493,6874,504,6874,518,6873,520,6873,522,6968,578,6970,584,6967,589,6966,592,6963,593,7058,593,7061,588,7073,516,7072,510,6947,510,6946,509,6910,491,6905,489,6904,483,6906,479,6908,474,6914,472,6929,472,6921,459,6903,441,6881,428,6855,422xm6772,457l6764,470,6757,484,6753,500,6751,516,6752,527,6754,537,6757,547,6761,557,6819,522,6818,521,6818,504,6826,493,6836,490,6836,483,6778,483,6773,479,6773,472,6772,457xm6864,537l6858,542,6852,545,6876,545,6864,537xm6851,506l6841,506,6836,511,6836,522,6841,525,6851,525,6855,522,6855,511,6851,506xm7063,454l6967,454,6973,456,6977,459,6979,464,6957,508,6954,510,7072,510,7063,454xm6836,423l6785,423,6789,427,6789,432,6792,472,6792,474,6793,477,6788,482,6783,483,6836,483,6836,423xm6929,472l6914,472,6919,475,6934,482,6929,472xm7021,374l6851,374,6855,378,6855,403,6887,410,6914,426,6937,448,6952,476,6959,460,6962,456,6967,454,7063,454,7061,444,7029,382,7021,374xm6758,444l6741,445,6757,445,6758,444xe" filled="true" fillcolor="#85bb24" stroked="false">
              <v:path arrowok="t"/>
              <v:fill type="solid"/>
            </v:shape>
            <v:shape style="position:absolute;left:6619;top:186;width:5664;height:2880" type="#_x0000_t202" filled="false" stroked="false">
              <v:textbox inset="0,0,0,0">
                <w:txbxContent>
                  <w:p>
                    <w:pPr>
                      <w:spacing w:line="237" w:lineRule="auto" w:before="371"/>
                      <w:ind w:left="412" w:right="142" w:firstLine="0"/>
                      <w:jc w:val="both"/>
                      <w:rPr>
                        <w:sz w:val="20"/>
                      </w:rPr>
                    </w:pPr>
                    <w:r>
                      <w:rPr>
                        <w:b/>
                        <w:sz w:val="20"/>
                      </w:rPr>
                      <w:t>Miljøstyrelsen </w:t>
                    </w:r>
                    <w:r>
                      <w:rPr>
                        <w:sz w:val="20"/>
                      </w:rPr>
                      <w:t>har på nuværende tidspunkt forskellige pilotprojekter i gang, hvor der eksperimenteres med anvendelsen af nye teknologier til udførelsen af kontrolopgaver. Der er bl.a. tale om overvågning af udbredelsen af ålegræs vha. multispektrale kameraer monteret på droner/robotter, overvågning af hedelandskab vha. droner, realtidsmåling af bl.a. vandstand, temperatur, surhedsgrad og saltindhold vha. miljøsensorer</w:t>
                    </w:r>
                    <w:r>
                      <w:rPr>
                        <w:position w:val="6"/>
                        <w:sz w:val="13"/>
                      </w:rPr>
                      <w:t>2</w:t>
                    </w:r>
                    <w:r>
                      <w:rPr>
                        <w:sz w:val="20"/>
                      </w:rPr>
                      <w:t>.</w:t>
                    </w:r>
                  </w:p>
                </w:txbxContent>
              </v:textbox>
              <w10:wrap type="none"/>
            </v:shape>
            <w10:wrap type="none"/>
          </v:group>
        </w:pict>
      </w:r>
      <w:r>
        <w:rPr/>
        <w:pict>
          <v:line style="position:absolute;mso-position-horizontal-relative:page;mso-position-vertical-relative:paragraph;z-index:2752" from="37.799999pt,-1.126292pt" to="922.209999pt,-1.126292pt" stroked="true" strokeweight=".72pt" strokecolor="#44536a">
            <v:stroke dashstyle="shortdash"/>
            <w10:wrap type="none"/>
          </v:line>
        </w:pict>
      </w:r>
      <w:r>
        <w:rPr>
          <w:b/>
          <w:sz w:val="20"/>
        </w:rPr>
        <w:t>Eksempler på fremtidig brug af positioneringsdata til kontrolopgaver</w:t>
      </w:r>
    </w:p>
    <w:p>
      <w:pPr>
        <w:pStyle w:val="Heading8"/>
        <w:spacing w:before="60"/>
      </w:pPr>
      <w:r>
        <w:rPr>
          <w:b w:val="0"/>
        </w:rPr>
        <w:br w:type="column"/>
      </w:r>
      <w:r>
        <w:rPr/>
        <w:t>… men der er usikkerhed om, hvorledes data skal udnyttes</w:t>
      </w:r>
    </w:p>
    <w:p>
      <w:pPr>
        <w:pStyle w:val="BodyText"/>
        <w:spacing w:line="237" w:lineRule="auto" w:before="119"/>
        <w:ind w:left="540" w:right="406"/>
      </w:pPr>
      <w:r>
        <w:rPr/>
        <w:t>Der er en vis usikkerhed om, hvordan vejen kan banes for at udnytte data i højere grad bl.a.</w:t>
      </w:r>
      <w:r>
        <w:rPr>
          <w:spacing w:val="2"/>
        </w:rPr>
        <w:t> </w:t>
      </w:r>
      <w:r>
        <w:rPr/>
        <w:t>ift.:</w:t>
      </w:r>
    </w:p>
    <w:p>
      <w:pPr>
        <w:pStyle w:val="ListParagraph"/>
        <w:numPr>
          <w:ilvl w:val="0"/>
          <w:numId w:val="8"/>
        </w:numPr>
        <w:tabs>
          <w:tab w:pos="812" w:val="left" w:leader="none"/>
        </w:tabs>
        <w:spacing w:line="266" w:lineRule="exact" w:before="116" w:after="0"/>
        <w:ind w:left="811" w:right="0" w:hanging="271"/>
        <w:jc w:val="both"/>
        <w:rPr>
          <w:sz w:val="22"/>
        </w:rPr>
      </w:pPr>
      <w:r>
        <w:rPr>
          <w:sz w:val="22"/>
        </w:rPr>
        <w:t>Sikring af</w:t>
      </w:r>
      <w:r>
        <w:rPr>
          <w:spacing w:val="4"/>
          <w:sz w:val="22"/>
        </w:rPr>
        <w:t> </w:t>
      </w:r>
      <w:r>
        <w:rPr>
          <w:sz w:val="22"/>
        </w:rPr>
        <w:t>datakvalitet,</w:t>
      </w:r>
    </w:p>
    <w:p>
      <w:pPr>
        <w:pStyle w:val="ListParagraph"/>
        <w:numPr>
          <w:ilvl w:val="0"/>
          <w:numId w:val="8"/>
        </w:numPr>
        <w:tabs>
          <w:tab w:pos="812" w:val="left" w:leader="none"/>
        </w:tabs>
        <w:spacing w:line="264" w:lineRule="exact" w:before="0" w:after="0"/>
        <w:ind w:left="811" w:right="0" w:hanging="271"/>
        <w:jc w:val="both"/>
        <w:rPr>
          <w:sz w:val="22"/>
        </w:rPr>
      </w:pPr>
      <w:r>
        <w:rPr>
          <w:sz w:val="22"/>
        </w:rPr>
        <w:t>Datavalidering,</w:t>
      </w:r>
    </w:p>
    <w:p>
      <w:pPr>
        <w:pStyle w:val="ListParagraph"/>
        <w:numPr>
          <w:ilvl w:val="0"/>
          <w:numId w:val="8"/>
        </w:numPr>
        <w:tabs>
          <w:tab w:pos="812" w:val="left" w:leader="none"/>
        </w:tabs>
        <w:spacing w:line="264" w:lineRule="exact" w:before="0" w:after="0"/>
        <w:ind w:left="811" w:right="0" w:hanging="271"/>
        <w:jc w:val="both"/>
        <w:rPr>
          <w:sz w:val="22"/>
        </w:rPr>
      </w:pPr>
      <w:r>
        <w:rPr>
          <w:sz w:val="22"/>
        </w:rPr>
        <w:t>Datastandarder,</w:t>
      </w:r>
    </w:p>
    <w:p>
      <w:pPr>
        <w:pStyle w:val="ListParagraph"/>
        <w:numPr>
          <w:ilvl w:val="0"/>
          <w:numId w:val="8"/>
        </w:numPr>
        <w:tabs>
          <w:tab w:pos="812" w:val="left" w:leader="none"/>
        </w:tabs>
        <w:spacing w:line="264" w:lineRule="exact" w:before="0" w:after="0"/>
        <w:ind w:left="811" w:right="0" w:hanging="271"/>
        <w:jc w:val="both"/>
        <w:rPr>
          <w:sz w:val="22"/>
        </w:rPr>
      </w:pPr>
      <w:r>
        <w:rPr>
          <w:sz w:val="22"/>
        </w:rPr>
        <w:t>Dataopsamling, -strukturering og –udstilling- og</w:t>
      </w:r>
      <w:r>
        <w:rPr>
          <w:spacing w:val="17"/>
          <w:sz w:val="22"/>
        </w:rPr>
        <w:t> </w:t>
      </w:r>
      <w:r>
        <w:rPr>
          <w:sz w:val="22"/>
        </w:rPr>
        <w:t>deling,</w:t>
      </w:r>
    </w:p>
    <w:p>
      <w:pPr>
        <w:pStyle w:val="ListParagraph"/>
        <w:numPr>
          <w:ilvl w:val="0"/>
          <w:numId w:val="8"/>
        </w:numPr>
        <w:tabs>
          <w:tab w:pos="812" w:val="left" w:leader="none"/>
        </w:tabs>
        <w:spacing w:line="266" w:lineRule="exact" w:before="0" w:after="0"/>
        <w:ind w:left="811" w:right="0" w:hanging="271"/>
        <w:jc w:val="both"/>
        <w:rPr>
          <w:sz w:val="22"/>
        </w:rPr>
      </w:pPr>
      <w:r>
        <w:rPr>
          <w:sz w:val="22"/>
        </w:rPr>
        <w:t>Databeskyttelse (privacy).</w:t>
      </w:r>
    </w:p>
    <w:p>
      <w:pPr>
        <w:pStyle w:val="BodyText"/>
        <w:spacing w:line="237" w:lineRule="auto" w:before="118"/>
        <w:ind w:left="540" w:right="364"/>
        <w:jc w:val="both"/>
      </w:pPr>
      <w:r>
        <w:rPr/>
        <w:t>Der er krav, som myndigheder orienterer sig efter og følger, herunder EU-reguleringen på specifikke områder om, at data skal udstilles og dermed også deles på fælles platforme, men det er næppe tilstrækkeligt til at sikre løsninger, der kan fremme udnyttelsen af muligheder.</w:t>
      </w:r>
    </w:p>
    <w:p>
      <w:pPr>
        <w:spacing w:after="0" w:line="237" w:lineRule="auto"/>
        <w:jc w:val="both"/>
        <w:sectPr>
          <w:type w:val="continuous"/>
          <w:pgSz w:w="19200" w:h="10800" w:orient="landscape"/>
          <w:pgMar w:top="480" w:bottom="280" w:left="200" w:right="400"/>
          <w:cols w:num="2" w:equalWidth="0">
            <w:col w:w="9187" w:space="279"/>
            <w:col w:w="9134"/>
          </w:cols>
        </w:sectPr>
      </w:pPr>
    </w:p>
    <w:p>
      <w:pPr>
        <w:tabs>
          <w:tab w:pos="12616" w:val="left" w:leader="none"/>
        </w:tabs>
        <w:spacing w:line="240" w:lineRule="auto"/>
        <w:ind w:left="404" w:right="0" w:firstLine="0"/>
        <w:rPr>
          <w:sz w:val="20"/>
        </w:rPr>
      </w:pPr>
      <w:r>
        <w:rPr>
          <w:sz w:val="20"/>
        </w:rPr>
        <w:pict>
          <v:group style="width:281.05pt;height:141.25pt;mso-position-horizontal-relative:char;mso-position-vertical-relative:line" coordorigin="0,0" coordsize="5621,2825">
            <v:rect style="position:absolute;left:237;top:211;width:5376;height:2607" filled="true" fillcolor="#f1f1f1" stroked="false">
              <v:fill type="solid"/>
            </v:rect>
            <v:rect style="position:absolute;left:237;top:211;width:5376;height:2607" filled="false" stroked="true" strokeweight=".72pt" strokecolor="#44536a">
              <v:stroke dashstyle="solid"/>
            </v:rect>
            <v:shape style="position:absolute;left:40;top:69;width:344;height:346" type="#_x0000_t75" stroked="false">
              <v:imagedata r:id="rId55" o:title=""/>
            </v:shape>
            <v:shape style="position:absolute;left:0;top:0;width:452;height:454" coordorigin="0,0" coordsize="452,454" path="m226,0l154,12,92,44,43,93,11,155,0,227,11,298,43,361,92,410,154,442,226,454,297,442,359,410,408,361,411,353,150,353,147,353,108,353,104,349,103,345,102,339,106,334,118,332,123,325,125,322,130,321,428,321,432,313,138,313,133,309,131,305,113,229,112,224,115,219,120,217,142,211,160,130,160,126,165,122,188,122,188,89,192,85,400,85,359,44,297,12,226,0xm179,344l174,347,168,352,150,353,197,353,188,350,179,344xm226,344l221,347,215,352,197,353,291,353,289,353,242,353,234,350,226,344xm320,344l315,347,308,352,301,353,291,353,411,353,412,353,341,353,336,352,330,350,325,347,320,344xm132,344l128,347,122,351,114,353,147,353,141,351,132,344xm273,344l269,347,262,352,254,353,289,353,282,350,273,344xm428,321l321,321,324,322,326,323,331,329,336,332,340,333,345,334,348,339,346,350,341,353,412,353,428,321xm177,321l133,321,136,322,138,323,145,330,152,334,158,334,165,333,170,325,172,322,177,321xm225,321l181,321,183,322,185,323,192,330,198,334,204,334,212,333,218,325,219,322,225,321xm271,321l227,321,230,322,232,323,239,330,246,334,251,334,259,333,264,325,266,322,271,321xm318,321l274,321,277,322,279,323,286,330,293,334,298,333,306,333,311,325,312,325,313,322,318,321xm216,211l133,233,150,299,151,305,148,310,143,311,138,313,432,313,433,312,308,312,308,311,302,310,300,305,300,302,220,302,216,298,216,211xm400,85l259,85,263,89,263,122,286,122,290,126,291,130,308,211,331,217,336,219,339,224,338,229,318,308,314,312,433,312,440,298,451,227,440,155,408,93,400,85xm234,211l234,298,231,302,300,302,301,299,317,233,234,211xm274,142l176,142,163,206,223,189,284,189,274,142xm284,189l227,189,288,206,284,189xm244,104l206,104,206,122,244,122,244,104xe" filled="true" fillcolor="#85bb24" stroked="false">
              <v:path arrowok="t"/>
              <v:fill type="solid"/>
            </v:shape>
            <v:shape style="position:absolute;left:0;top:0;width:5621;height:2825" type="#_x0000_t202" filled="false" stroked="false">
              <v:textbox inset="0,0,0,0">
                <w:txbxContent>
                  <w:p>
                    <w:pPr>
                      <w:spacing w:line="240" w:lineRule="auto" w:before="0"/>
                      <w:rPr>
                        <w:sz w:val="26"/>
                      </w:rPr>
                    </w:pPr>
                  </w:p>
                  <w:p>
                    <w:pPr>
                      <w:spacing w:line="237" w:lineRule="auto" w:before="0"/>
                      <w:ind w:left="376" w:right="145" w:firstLine="0"/>
                      <w:jc w:val="both"/>
                      <w:rPr>
                        <w:sz w:val="20"/>
                      </w:rPr>
                    </w:pPr>
                    <w:r>
                      <w:rPr>
                        <w:sz w:val="20"/>
                      </w:rPr>
                      <w:t>I </w:t>
                    </w:r>
                    <w:r>
                      <w:rPr>
                        <w:b/>
                        <w:sz w:val="20"/>
                      </w:rPr>
                      <w:t>Fiskeristyrelsen </w:t>
                    </w:r>
                    <w:r>
                      <w:rPr>
                        <w:sz w:val="20"/>
                      </w:rPr>
                      <w:t>vil kontrolopgaverne i højere og højere grad blive digitale vha. fx kameraer og sensorer</w:t>
                    </w:r>
                    <w:r>
                      <w:rPr>
                        <w:position w:val="6"/>
                        <w:sz w:val="13"/>
                      </w:rPr>
                      <w:t>1</w:t>
                    </w:r>
                    <w:r>
                      <w:rPr>
                        <w:sz w:val="20"/>
                      </w:rPr>
                      <w:t>, der monteres direkte på  fartøjerne. Det vil gøre det muligt i realtid at kontrollere fx mængden af fisk, der bliver fanget, samt hvilket udstyr fartøjerne benytter sig af. På den måde vil behovet for fysiske stikprøvekontroller falde drastisk samtidig med, at det vil fjerne en del af indrapporteringsbyrden for erhvervet, da denne vil kunne ske automatisk.</w:t>
                    </w:r>
                  </w:p>
                </w:txbxContent>
              </v:textbox>
              <w10:wrap type="none"/>
            </v:shape>
          </v:group>
        </w:pict>
      </w:r>
      <w:r>
        <w:rPr>
          <w:sz w:val="20"/>
        </w:rPr>
      </w:r>
      <w:r>
        <w:rPr>
          <w:sz w:val="20"/>
        </w:rPr>
        <w:tab/>
      </w:r>
      <w:r>
        <w:rPr>
          <w:sz w:val="20"/>
        </w:rPr>
        <w:pict>
          <v:group style="width:280.95pt;height:139.35pt;mso-position-horizontal-relative:char;mso-position-vertical-relative:line" coordorigin="0,0" coordsize="5619,2787">
            <v:rect style="position:absolute;left:225;top:163;width:5386;height:2616" filled="true" fillcolor="#f1f1f1" stroked="false">
              <v:fill type="solid"/>
            </v:rect>
            <v:rect style="position:absolute;left:225;top:163;width:5386;height:2616" filled="false" stroked="true" strokeweight=".72pt" strokecolor="#44536a">
              <v:stroke dashstyle="solid"/>
            </v:rect>
            <v:shape style="position:absolute;left:55;top:33;width:303;height:346" type="#_x0000_t75" stroked="false">
              <v:imagedata r:id="rId56" o:title=""/>
            </v:shape>
            <v:shape style="position:absolute;left:0;top:0;width:454;height:454" coordorigin="0,0" coordsize="454,454" path="m227,0l155,12,93,44,44,93,12,155,0,227,12,298,44,361,93,410,155,442,227,454,298,442,361,410,410,361,425,330,151,330,125,325,104,311,90,290,85,264,88,245,95,228,108,215,123,205,132,131,133,126,136,122,425,122,410,93,361,44,298,12,227,0xm198,311l188,319,176,325,164,329,151,330,313,330,301,322,296,312,198,312,198,311xm430,132l293,132,302,141,302,198,331,198,340,206,340,268,351,273,359,284,359,298,356,310,349,321,339,328,326,330,425,330,442,298,454,227,442,155,430,132xm151,217l132,221,118,231,107,246,104,264,107,283,118,298,132,308,151,312,169,308,184,298,195,283,198,264,195,246,184,231,169,221,151,217xm333,283l318,283,312,290,312,305,318,312,333,312,340,305,340,290,333,283xm321,217l197,217,205,227,211,238,216,251,217,264,217,275,214,284,211,292,293,292,295,278,307,267,321,265,321,255,268,255,264,251,264,240,268,236,321,236,321,217xm321,236l298,236,302,240,302,251,298,255,321,255,321,236xm198,142l150,142,143,198,214,198,198,144,198,142xm425,122l208,122,216,130,217,140,234,198,283,198,283,151,278,151,274,147,274,136,278,132,430,132,425,122xe" filled="true" fillcolor="#85bb24" stroked="false">
              <v:path arrowok="t"/>
              <v:fill type="solid"/>
            </v:shape>
            <v:shape style="position:absolute;left:0;top:0;width:5619;height:2787" type="#_x0000_t202" filled="false" stroked="false">
              <v:textbox inset="0,0,0,0">
                <w:txbxContent>
                  <w:p>
                    <w:pPr>
                      <w:spacing w:line="240" w:lineRule="auto" w:before="5"/>
                      <w:rPr>
                        <w:sz w:val="22"/>
                      </w:rPr>
                    </w:pPr>
                  </w:p>
                  <w:p>
                    <w:pPr>
                      <w:spacing w:line="237" w:lineRule="auto" w:before="0"/>
                      <w:ind w:left="368" w:right="142" w:firstLine="0"/>
                      <w:jc w:val="both"/>
                      <w:rPr>
                        <w:sz w:val="20"/>
                      </w:rPr>
                    </w:pPr>
                    <w:r>
                      <w:rPr>
                        <w:b/>
                        <w:sz w:val="20"/>
                      </w:rPr>
                      <w:t>Landbrugsstyrelsen </w:t>
                    </w:r>
                    <w:r>
                      <w:rPr>
                        <w:sz w:val="20"/>
                      </w:rPr>
                      <w:t>arbejder frem mod at udvikle en teknisk løsning, der muliggør automatisk indberetning af stedbestemte data for markblokke, målrettet regulering af gødningstilladelser samt automatiseret egenkontrol mv. Det skønnes, at denne automatiske anvendelse af  positioneringsdata, der kan afløse de manuelle indberetninger af data for markblokke, som minimum ligger 5 år ude i fremtiden.</w:t>
                    </w:r>
                  </w:p>
                </w:txbxContent>
              </v:textbox>
              <w10:wrap type="none"/>
            </v:shape>
          </v:group>
        </w:pict>
      </w:r>
      <w:r>
        <w:rPr>
          <w:sz w:val="20"/>
        </w:rPr>
      </w:r>
    </w:p>
    <w:p>
      <w:pPr>
        <w:pStyle w:val="BodyText"/>
        <w:spacing w:before="4"/>
        <w:rPr>
          <w:sz w:val="4"/>
        </w:rPr>
      </w:pPr>
    </w:p>
    <w:p>
      <w:pPr>
        <w:pStyle w:val="BodyText"/>
        <w:spacing w:line="20" w:lineRule="exact"/>
        <w:ind w:left="531"/>
        <w:rPr>
          <w:sz w:val="2"/>
        </w:rPr>
      </w:pPr>
      <w:r>
        <w:rPr>
          <w:sz w:val="2"/>
        </w:rPr>
        <w:pict>
          <v:group style="width:884.45pt;height:.75pt;mso-position-horizontal-relative:char;mso-position-vertical-relative:line" coordorigin="0,0" coordsize="17689,15">
            <v:line style="position:absolute" from="0,7" to="17688,7" stroked="true" strokeweight=".72pt" strokecolor="#44536a">
              <v:stroke dashstyle="solid"/>
            </v:line>
          </v:group>
        </w:pict>
      </w:r>
      <w:r>
        <w:rPr>
          <w:sz w:val="2"/>
        </w:rPr>
      </w:r>
    </w:p>
    <w:p>
      <w:pPr>
        <w:spacing w:after="0" w:line="20" w:lineRule="exact"/>
        <w:rPr>
          <w:sz w:val="2"/>
        </w:rPr>
        <w:sectPr>
          <w:type w:val="continuous"/>
          <w:pgSz w:w="19200" w:h="10800" w:orient="landscape"/>
          <w:pgMar w:top="480" w:bottom="280" w:left="200" w:right="400"/>
        </w:sectPr>
      </w:pPr>
    </w:p>
    <w:p>
      <w:pPr>
        <w:spacing w:line="148" w:lineRule="exact" w:before="0"/>
        <w:ind w:left="558" w:right="0" w:firstLine="0"/>
        <w:jc w:val="left"/>
        <w:rPr>
          <w:sz w:val="14"/>
        </w:rPr>
      </w:pPr>
      <w:r>
        <w:rPr>
          <w:sz w:val="14"/>
        </w:rPr>
        <w:t>1: For information om de konkrete indsamlings- og kontrolmetoder se: (a)</w:t>
      </w:r>
    </w:p>
    <w:p>
      <w:pPr>
        <w:spacing w:line="249" w:lineRule="auto" w:before="7"/>
        <w:ind w:left="558" w:right="8" w:firstLine="0"/>
        <w:jc w:val="left"/>
        <w:rPr>
          <w:i/>
          <w:sz w:val="14"/>
        </w:rPr>
      </w:pPr>
      <w:r>
        <w:rPr>
          <w:i/>
          <w:sz w:val="14"/>
        </w:rPr>
        <w:t>Final Report on Development and usage of REM systems along with electronic </w:t>
      </w:r>
      <w:r>
        <w:rPr>
          <w:i/>
          <w:sz w:val="14"/>
        </w:rPr>
        <w:t>data transfer as a measure to measure compliance with the landing obligation,</w:t>
      </w:r>
    </w:p>
    <w:p>
      <w:pPr>
        <w:spacing w:before="1"/>
        <w:ind w:left="558" w:right="0" w:firstLine="0"/>
        <w:jc w:val="left"/>
        <w:rPr>
          <w:i/>
          <w:sz w:val="14"/>
        </w:rPr>
      </w:pPr>
      <w:r>
        <w:rPr>
          <w:sz w:val="14"/>
        </w:rPr>
        <w:t>(b) </w:t>
      </w:r>
      <w:r>
        <w:rPr>
          <w:i/>
          <w:sz w:val="14"/>
        </w:rPr>
        <w:t>Final Report on Development and usage of Electronic Monitoring Systems</w:t>
      </w:r>
    </w:p>
    <w:p>
      <w:pPr>
        <w:spacing w:line="170" w:lineRule="atLeast" w:before="10"/>
        <w:ind w:left="558" w:right="19" w:firstLine="0"/>
        <w:jc w:val="left"/>
        <w:rPr>
          <w:sz w:val="14"/>
        </w:rPr>
      </w:pPr>
      <w:r>
        <w:rPr>
          <w:i/>
          <w:sz w:val="14"/>
        </w:rPr>
        <w:t>as a measure to monitor compliance with landing obligation </w:t>
      </w:r>
      <w:r>
        <w:rPr>
          <w:sz w:val="14"/>
        </w:rPr>
        <w:t>(Fiskeristyrelsen og DTU Aqua)</w:t>
      </w:r>
    </w:p>
    <w:p>
      <w:pPr>
        <w:spacing w:before="28"/>
        <w:ind w:left="558" w:right="0" w:firstLine="0"/>
        <w:jc w:val="left"/>
        <w:rPr>
          <w:sz w:val="14"/>
        </w:rPr>
      </w:pPr>
      <w:r>
        <w:rPr/>
        <w:br w:type="column"/>
      </w:r>
      <w:r>
        <w:rPr>
          <w:sz w:val="14"/>
        </w:rPr>
        <w:t>2: Se følgende for mere information om styrelsens projekt med brug af</w:t>
      </w:r>
    </w:p>
    <w:p>
      <w:pPr>
        <w:spacing w:before="7"/>
        <w:ind w:left="558" w:right="0" w:firstLine="0"/>
        <w:jc w:val="left"/>
        <w:rPr>
          <w:sz w:val="14"/>
        </w:rPr>
      </w:pPr>
      <w:r>
        <w:rPr>
          <w:sz w:val="14"/>
        </w:rPr>
        <w:t>miljøsensorer:</w:t>
      </w:r>
    </w:p>
    <w:p>
      <w:pPr>
        <w:tabs>
          <w:tab w:pos="11940" w:val="right" w:leader="none"/>
        </w:tabs>
        <w:spacing w:line="160" w:lineRule="auto" w:before="29"/>
        <w:ind w:left="558" w:right="0" w:firstLine="0"/>
        <w:jc w:val="left"/>
        <w:rPr>
          <w:sz w:val="13"/>
        </w:rPr>
      </w:pPr>
      <w:hyperlink r:id="rId57">
        <w:r>
          <w:rPr>
            <w:sz w:val="14"/>
          </w:rPr>
          <w:t>http://www.cowi.dk/menu/project/geografiskinformationogit/gisogit/gis-</w:t>
        </w:r>
      </w:hyperlink>
      <w:r>
        <w:rPr>
          <w:sz w:val="14"/>
        </w:rPr>
        <w:tab/>
      </w:r>
      <w:r>
        <w:rPr>
          <w:position w:val="-7"/>
          <w:sz w:val="13"/>
        </w:rPr>
        <w:t>27</w:t>
      </w:r>
    </w:p>
    <w:p>
      <w:pPr>
        <w:spacing w:line="135" w:lineRule="exact" w:before="0"/>
        <w:ind w:left="558" w:right="0" w:firstLine="0"/>
        <w:jc w:val="left"/>
        <w:rPr>
          <w:sz w:val="14"/>
        </w:rPr>
      </w:pPr>
      <w:r>
        <w:rPr>
          <w:sz w:val="14"/>
        </w:rPr>
        <w:t>loesninger/automatisk-overvaagning-af-den-danske-natur</w:t>
      </w:r>
    </w:p>
    <w:p>
      <w:pPr>
        <w:spacing w:after="0" w:line="135" w:lineRule="exact"/>
        <w:jc w:val="left"/>
        <w:rPr>
          <w:sz w:val="14"/>
        </w:rPr>
        <w:sectPr>
          <w:type w:val="continuous"/>
          <w:pgSz w:w="19200" w:h="10800" w:orient="landscape"/>
          <w:pgMar w:top="480" w:bottom="280" w:left="200" w:right="400"/>
          <w:cols w:num="2" w:equalWidth="0">
            <w:col w:w="6151" w:space="165"/>
            <w:col w:w="12284"/>
          </w:cols>
        </w:sectPr>
      </w:pPr>
    </w:p>
    <w:p>
      <w:pPr>
        <w:pStyle w:val="BodyText"/>
        <w:rPr>
          <w:sz w:val="20"/>
        </w:rPr>
      </w:pPr>
    </w:p>
    <w:p>
      <w:pPr>
        <w:pStyle w:val="Heading4"/>
        <w:spacing w:line="237" w:lineRule="auto" w:before="267" w:after="3"/>
        <w:ind w:left="540" w:right="1166"/>
      </w:pPr>
      <w:r>
        <w:rPr>
          <w:color w:val="85BB24"/>
        </w:rPr>
        <w:t>En løsningsmodel for en datainfrastruktur skal skabe de grundlæggende</w:t>
      </w:r>
      <w:r>
        <w:rPr>
          <w:color w:val="85BB24"/>
          <w:spacing w:val="-52"/>
        </w:rPr>
        <w:t> </w:t>
      </w:r>
      <w:r>
        <w:rPr>
          <w:color w:val="85BB24"/>
        </w:rPr>
        <w:t>forudsæt- ninger </w:t>
      </w:r>
      <w:r>
        <w:rPr>
          <w:color w:val="85BB24"/>
          <w:spacing w:val="-15"/>
        </w:rPr>
        <w:t>for, </w:t>
      </w:r>
      <w:r>
        <w:rPr>
          <w:color w:val="85BB24"/>
        </w:rPr>
        <w:t>at myndigheder kan anvende data og </w:t>
      </w:r>
      <w:r>
        <w:rPr>
          <w:color w:val="85BB24"/>
          <w:spacing w:val="-2"/>
        </w:rPr>
        <w:t>nye </w:t>
      </w:r>
      <w:r>
        <w:rPr>
          <w:color w:val="85BB24"/>
        </w:rPr>
        <w:t>teknologier til regulatoriske formål.</w:t>
      </w:r>
    </w:p>
    <w:p>
      <w:pPr>
        <w:pStyle w:val="BodyText"/>
        <w:spacing w:line="20" w:lineRule="exact"/>
        <w:ind w:left="531"/>
        <w:rPr>
          <w:sz w:val="2"/>
        </w:rPr>
      </w:pPr>
      <w:r>
        <w:rPr>
          <w:sz w:val="2"/>
        </w:rPr>
        <w:pict>
          <v:group style="width:885.95pt;height:.75pt;mso-position-horizontal-relative:char;mso-position-vertical-relative:line" coordorigin="0,0" coordsize="17719,15">
            <v:line style="position:absolute" from="4906,7" to="17718,7" stroked="true" strokeweight=".72pt" strokecolor="#44536a">
              <v:stroke dashstyle="solid"/>
            </v:line>
            <v:line style="position:absolute" from="0,7" to="17688,7" stroked="true" strokeweight=".72pt" strokecolor="#44536a">
              <v:stroke dashstyle="solid"/>
            </v:line>
          </v:group>
        </w:pict>
      </w:r>
      <w:r>
        <w:rPr>
          <w:sz w:val="2"/>
        </w:rPr>
      </w:r>
    </w:p>
    <w:p>
      <w:pPr>
        <w:spacing w:after="0" w:line="20" w:lineRule="exact"/>
        <w:rPr>
          <w:sz w:val="2"/>
        </w:rPr>
        <w:sectPr>
          <w:headerReference w:type="default" r:id="rId58"/>
          <w:pgSz w:w="19200" w:h="10800" w:orient="landscape"/>
          <w:pgMar w:header="103" w:footer="0" w:top="640" w:bottom="280" w:left="200" w:right="400"/>
        </w:sectPr>
      </w:pPr>
    </w:p>
    <w:p>
      <w:pPr>
        <w:pStyle w:val="Heading8"/>
        <w:spacing w:before="20"/>
      </w:pPr>
      <w:r>
        <w:rPr/>
        <w:t>Datainfrastruktur til positioneringsdata i regulering</w:t>
      </w:r>
    </w:p>
    <w:p>
      <w:pPr>
        <w:pStyle w:val="BodyText"/>
        <w:spacing w:line="237" w:lineRule="auto" w:before="118"/>
        <w:ind w:left="540" w:right="1"/>
        <w:jc w:val="both"/>
      </w:pPr>
      <w:r>
        <w:rPr/>
        <w:t>Det er den samlede vurdering, at potentialet i brugen af nøjagtige positioner og ny teknologi kan understøttes gennem en tværoffentlig datainfrastruktur.</w:t>
      </w:r>
    </w:p>
    <w:p>
      <w:pPr>
        <w:pStyle w:val="BodyText"/>
        <w:spacing w:line="237" w:lineRule="auto" w:before="119"/>
        <w:ind w:left="540"/>
        <w:jc w:val="both"/>
      </w:pPr>
      <w:r>
        <w:rPr/>
        <w:t>Kernen i denne infrastruktur er, at den skal bane vejen for, at myndighederne i højere grad og hurtigere kan anvende data og teknologier og i øvrigt forberede reguleringen, der vil muliggøre dette. Infrastrukturen skal skabe klarhed over</w:t>
      </w:r>
      <w:r>
        <w:rPr>
          <w:spacing w:val="-1"/>
        </w:rPr>
        <w:t> </w:t>
      </w:r>
      <w:r>
        <w:rPr/>
        <w:t>bl.a.:</w:t>
      </w:r>
    </w:p>
    <w:p>
      <w:pPr>
        <w:pStyle w:val="ListParagraph"/>
        <w:numPr>
          <w:ilvl w:val="0"/>
          <w:numId w:val="8"/>
        </w:numPr>
        <w:tabs>
          <w:tab w:pos="812" w:val="left" w:leader="none"/>
        </w:tabs>
        <w:spacing w:line="237" w:lineRule="auto" w:before="118" w:after="0"/>
        <w:ind w:left="811" w:right="0" w:hanging="271"/>
        <w:jc w:val="both"/>
        <w:rPr>
          <w:sz w:val="22"/>
        </w:rPr>
      </w:pPr>
      <w:r>
        <w:rPr>
          <w:b/>
          <w:sz w:val="22"/>
        </w:rPr>
        <w:t>Dataejerskab</w:t>
      </w:r>
      <w:r>
        <w:rPr>
          <w:color w:val="85BB24"/>
          <w:sz w:val="22"/>
        </w:rPr>
        <w:t>. </w:t>
      </w:r>
      <w:r>
        <w:rPr>
          <w:sz w:val="22"/>
        </w:rPr>
        <w:t>En stor del af datagrundlaget, der skal indgå i fx reguleringsgrundlaget, vil opstå hos og som udgangspunkt ejes af virksomheder, herunder landmænd og fiskere, og i nogen tilfælde leverandører af udstyr. Der skal derfor skabes klarhed over ejerskab, når data tilgår</w:t>
      </w:r>
      <w:r>
        <w:rPr>
          <w:spacing w:val="7"/>
          <w:sz w:val="22"/>
        </w:rPr>
        <w:t> </w:t>
      </w:r>
      <w:r>
        <w:rPr>
          <w:sz w:val="22"/>
        </w:rPr>
        <w:t>myndigheder.</w:t>
      </w:r>
    </w:p>
    <w:p>
      <w:pPr>
        <w:pStyle w:val="ListParagraph"/>
        <w:numPr>
          <w:ilvl w:val="0"/>
          <w:numId w:val="8"/>
        </w:numPr>
        <w:tabs>
          <w:tab w:pos="812" w:val="left" w:leader="none"/>
        </w:tabs>
        <w:spacing w:line="237" w:lineRule="auto" w:before="116" w:after="0"/>
        <w:ind w:left="811" w:right="2" w:hanging="271"/>
        <w:jc w:val="both"/>
        <w:rPr>
          <w:sz w:val="22"/>
        </w:rPr>
      </w:pPr>
      <w:r>
        <w:rPr>
          <w:b/>
          <w:sz w:val="22"/>
        </w:rPr>
        <w:t>Databeskyttelse/privacy</w:t>
      </w:r>
      <w:r>
        <w:rPr>
          <w:sz w:val="22"/>
        </w:rPr>
        <w:t>. Der skal endvidere skabes klare regler for beskyttelsen af virksomheder, som myndighederne vil få oplysninger</w:t>
      </w:r>
      <w:r>
        <w:rPr>
          <w:spacing w:val="-5"/>
          <w:sz w:val="22"/>
        </w:rPr>
        <w:t> </w:t>
      </w:r>
      <w:r>
        <w:rPr>
          <w:sz w:val="22"/>
        </w:rPr>
        <w:t>om.</w:t>
      </w:r>
    </w:p>
    <w:p>
      <w:pPr>
        <w:pStyle w:val="BodyText"/>
        <w:spacing w:line="237" w:lineRule="auto" w:before="43"/>
        <w:ind w:left="202"/>
      </w:pPr>
      <w:r>
        <w:rPr/>
        <w:br w:type="column"/>
      </w:r>
      <w:r>
        <w:rPr/>
        <w:t>Der ligger en potentiel barriere her, fordi nogle virksomheder ikke vil være interesseret i at dele data i det omfang, det vil blive muligt.</w:t>
      </w:r>
    </w:p>
    <w:p>
      <w:pPr>
        <w:pStyle w:val="ListParagraph"/>
        <w:numPr>
          <w:ilvl w:val="0"/>
          <w:numId w:val="9"/>
        </w:numPr>
        <w:tabs>
          <w:tab w:pos="475" w:val="left" w:leader="none"/>
        </w:tabs>
        <w:spacing w:line="237" w:lineRule="auto" w:before="118" w:after="0"/>
        <w:ind w:left="474" w:right="551" w:hanging="272"/>
        <w:jc w:val="both"/>
        <w:rPr>
          <w:sz w:val="22"/>
        </w:rPr>
      </w:pPr>
      <w:r>
        <w:rPr>
          <w:b/>
          <w:sz w:val="22"/>
        </w:rPr>
        <w:t>Verifikation af dataforsyningskæder. </w:t>
      </w:r>
      <w:r>
        <w:rPr>
          <w:sz w:val="22"/>
        </w:rPr>
        <w:t>Når data skal indhentes fra fx apparatur, der sidder på en landbrugsmaskine eller en drone, og skal anvendes til regulatoriske formål, skal der etableres mekanismer, der sikrer, at data viser, det de skal, altså at data kan verificeres. Det kan fx ske gennem en certificeringsordning for</w:t>
      </w:r>
      <w:r>
        <w:rPr>
          <w:spacing w:val="1"/>
          <w:sz w:val="22"/>
        </w:rPr>
        <w:t> </w:t>
      </w:r>
      <w:r>
        <w:rPr>
          <w:sz w:val="22"/>
        </w:rPr>
        <w:t>dataforsyningskæder.</w:t>
      </w:r>
    </w:p>
    <w:p>
      <w:pPr>
        <w:pStyle w:val="ListParagraph"/>
        <w:numPr>
          <w:ilvl w:val="0"/>
          <w:numId w:val="9"/>
        </w:numPr>
        <w:tabs>
          <w:tab w:pos="475" w:val="left" w:leader="none"/>
        </w:tabs>
        <w:spacing w:line="237" w:lineRule="auto" w:before="117" w:after="0"/>
        <w:ind w:left="474" w:right="552" w:hanging="272"/>
        <w:jc w:val="both"/>
        <w:rPr>
          <w:sz w:val="22"/>
        </w:rPr>
      </w:pPr>
      <w:r>
        <w:rPr>
          <w:b/>
          <w:sz w:val="22"/>
        </w:rPr>
        <w:t>Datastandarder</w:t>
      </w:r>
      <w:r>
        <w:rPr>
          <w:color w:val="85BB24"/>
          <w:sz w:val="22"/>
        </w:rPr>
        <w:t>. </w:t>
      </w:r>
      <w:r>
        <w:rPr>
          <w:sz w:val="22"/>
        </w:rPr>
        <w:t>Der skal defineres standarder, som data fra forskellige kilder skal forefindes i, så de kan tilgås, struktureres, deles og</w:t>
      </w:r>
      <w:r>
        <w:rPr>
          <w:spacing w:val="-8"/>
          <w:sz w:val="22"/>
        </w:rPr>
        <w:t> </w:t>
      </w:r>
      <w:r>
        <w:rPr>
          <w:sz w:val="22"/>
        </w:rPr>
        <w:t>behandles.</w:t>
      </w:r>
    </w:p>
    <w:p>
      <w:pPr>
        <w:pStyle w:val="ListParagraph"/>
        <w:numPr>
          <w:ilvl w:val="0"/>
          <w:numId w:val="9"/>
        </w:numPr>
        <w:tabs>
          <w:tab w:pos="475" w:val="left" w:leader="none"/>
        </w:tabs>
        <w:spacing w:line="237" w:lineRule="auto" w:before="118" w:after="0"/>
        <w:ind w:left="474" w:right="551" w:hanging="272"/>
        <w:jc w:val="both"/>
        <w:rPr>
          <w:sz w:val="22"/>
        </w:rPr>
      </w:pPr>
      <w:r>
        <w:rPr>
          <w:b/>
          <w:sz w:val="22"/>
        </w:rPr>
        <w:t>Udvekslingsformater</w:t>
      </w:r>
      <w:r>
        <w:rPr>
          <w:sz w:val="22"/>
        </w:rPr>
        <w:t>. Der skal være fastlagte formater for, hvorledes data skal overleveres til myndighederne, således at der sker en ensretning.</w:t>
      </w:r>
    </w:p>
    <w:p>
      <w:pPr>
        <w:pStyle w:val="BodyText"/>
        <w:spacing w:line="266" w:lineRule="exact" w:before="115"/>
        <w:ind w:left="202"/>
      </w:pPr>
      <w:r>
        <w:rPr/>
        <w:t>En</w:t>
      </w:r>
      <w:r>
        <w:rPr>
          <w:spacing w:val="55"/>
        </w:rPr>
        <w:t> </w:t>
      </w:r>
      <w:r>
        <w:rPr/>
        <w:t>løsningsmodel</w:t>
      </w:r>
      <w:r>
        <w:rPr>
          <w:spacing w:val="52"/>
        </w:rPr>
        <w:t> </w:t>
      </w:r>
      <w:r>
        <w:rPr/>
        <w:t>for</w:t>
      </w:r>
      <w:r>
        <w:rPr>
          <w:spacing w:val="56"/>
        </w:rPr>
        <w:t> </w:t>
      </w:r>
      <w:r>
        <w:rPr/>
        <w:t>infrastrukturen</w:t>
      </w:r>
      <w:r>
        <w:rPr>
          <w:spacing w:val="55"/>
        </w:rPr>
        <w:t> </w:t>
      </w:r>
      <w:r>
        <w:rPr/>
        <w:t>er</w:t>
      </w:r>
      <w:r>
        <w:rPr>
          <w:spacing w:val="53"/>
        </w:rPr>
        <w:t> </w:t>
      </w:r>
      <w:r>
        <w:rPr/>
        <w:t>beskrevet</w:t>
      </w:r>
      <w:r>
        <w:rPr>
          <w:spacing w:val="55"/>
        </w:rPr>
        <w:t> </w:t>
      </w:r>
      <w:r>
        <w:rPr/>
        <w:t>ud</w:t>
      </w:r>
      <w:r>
        <w:rPr>
          <w:spacing w:val="54"/>
        </w:rPr>
        <w:t> </w:t>
      </w:r>
      <w:r>
        <w:rPr/>
        <w:t>fra</w:t>
      </w:r>
      <w:r>
        <w:rPr>
          <w:spacing w:val="53"/>
        </w:rPr>
        <w:t> </w:t>
      </w:r>
      <w:r>
        <w:rPr/>
        <w:t>syv</w:t>
      </w:r>
      <w:r>
        <w:rPr>
          <w:spacing w:val="56"/>
        </w:rPr>
        <w:t> </w:t>
      </w:r>
      <w:r>
        <w:rPr/>
        <w:t>parametre</w:t>
      </w:r>
      <w:r>
        <w:rPr>
          <w:spacing w:val="54"/>
        </w:rPr>
        <w:t> </w:t>
      </w:r>
      <w:r>
        <w:rPr/>
        <w:t>i</w:t>
      </w:r>
    </w:p>
    <w:p>
      <w:pPr>
        <w:pStyle w:val="BodyText"/>
        <w:spacing w:line="266" w:lineRule="exact"/>
        <w:ind w:left="202"/>
      </w:pPr>
      <w:r>
        <w:rPr/>
        <w:t>tabellen neden for. De enkelte parametre er forklaret i bilag 1.</w:t>
      </w:r>
    </w:p>
    <w:p>
      <w:pPr>
        <w:spacing w:after="0" w:line="266" w:lineRule="exact"/>
        <w:sectPr>
          <w:type w:val="continuous"/>
          <w:pgSz w:w="19200" w:h="10800" w:orient="landscape"/>
          <w:pgMar w:top="480" w:bottom="280" w:left="200" w:right="400"/>
          <w:cols w:num="2" w:equalWidth="0">
            <w:col w:w="9172" w:space="40"/>
            <w:col w:w="9388"/>
          </w:cols>
        </w:sectPr>
      </w:pPr>
    </w:p>
    <w:p>
      <w:pPr>
        <w:spacing w:before="191"/>
        <w:ind w:left="739" w:right="0" w:firstLine="0"/>
        <w:jc w:val="left"/>
        <w:rPr>
          <w:b/>
          <w:sz w:val="20"/>
        </w:rPr>
      </w:pPr>
      <w:r>
        <w:rPr/>
        <w:drawing>
          <wp:anchor distT="0" distB="0" distL="0" distR="0" allowOverlap="1" layoutInCell="1" locked="0" behindDoc="1" simplePos="0" relativeHeight="268327079">
            <wp:simplePos x="0" y="0"/>
            <wp:positionH relativeFrom="page">
              <wp:posOffset>3669791</wp:posOffset>
            </wp:positionH>
            <wp:positionV relativeFrom="paragraph">
              <wp:posOffset>701595</wp:posOffset>
            </wp:positionV>
            <wp:extent cx="213181" cy="214693"/>
            <wp:effectExtent l="0" t="0" r="0" b="0"/>
            <wp:wrapNone/>
            <wp:docPr id="5" name="image27.png" descr=""/>
            <wp:cNvGraphicFramePr>
              <a:graphicFrameLocks noChangeAspect="1"/>
            </wp:cNvGraphicFramePr>
            <a:graphic>
              <a:graphicData uri="http://schemas.openxmlformats.org/drawingml/2006/picture">
                <pic:pic>
                  <pic:nvPicPr>
                    <pic:cNvPr id="6" name="image27.png"/>
                    <pic:cNvPicPr/>
                  </pic:nvPicPr>
                  <pic:blipFill>
                    <a:blip r:embed="rId59" cstate="print"/>
                    <a:stretch>
                      <a:fillRect/>
                    </a:stretch>
                  </pic:blipFill>
                  <pic:spPr>
                    <a:xfrm>
                      <a:off x="0" y="0"/>
                      <a:ext cx="213181" cy="214693"/>
                    </a:xfrm>
                    <a:prstGeom prst="rect">
                      <a:avLst/>
                    </a:prstGeom>
                  </pic:spPr>
                </pic:pic>
              </a:graphicData>
            </a:graphic>
          </wp:anchor>
        </w:drawing>
      </w:r>
      <w:r>
        <w:rPr/>
        <w:drawing>
          <wp:anchor distT="0" distB="0" distL="0" distR="0" allowOverlap="1" layoutInCell="1" locked="0" behindDoc="1" simplePos="0" relativeHeight="268327103">
            <wp:simplePos x="0" y="0"/>
            <wp:positionH relativeFrom="page">
              <wp:posOffset>611123</wp:posOffset>
            </wp:positionH>
            <wp:positionV relativeFrom="paragraph">
              <wp:posOffset>701595</wp:posOffset>
            </wp:positionV>
            <wp:extent cx="214693" cy="214693"/>
            <wp:effectExtent l="0" t="0" r="0" b="0"/>
            <wp:wrapNone/>
            <wp:docPr id="7" name="image28.png" descr=""/>
            <wp:cNvGraphicFramePr>
              <a:graphicFrameLocks noChangeAspect="1"/>
            </wp:cNvGraphicFramePr>
            <a:graphic>
              <a:graphicData uri="http://schemas.openxmlformats.org/drawingml/2006/picture">
                <pic:pic>
                  <pic:nvPicPr>
                    <pic:cNvPr id="8" name="image28.png"/>
                    <pic:cNvPicPr/>
                  </pic:nvPicPr>
                  <pic:blipFill>
                    <a:blip r:embed="rId60" cstate="print"/>
                    <a:stretch>
                      <a:fillRect/>
                    </a:stretch>
                  </pic:blipFill>
                  <pic:spPr>
                    <a:xfrm>
                      <a:off x="0" y="0"/>
                      <a:ext cx="214693" cy="214693"/>
                    </a:xfrm>
                    <a:prstGeom prst="rect">
                      <a:avLst/>
                    </a:prstGeom>
                  </pic:spPr>
                </pic:pic>
              </a:graphicData>
            </a:graphic>
          </wp:anchor>
        </w:drawing>
      </w:r>
      <w:r>
        <w:rPr/>
        <w:drawing>
          <wp:anchor distT="0" distB="0" distL="0" distR="0" allowOverlap="1" layoutInCell="1" locked="0" behindDoc="1" simplePos="0" relativeHeight="268327127">
            <wp:simplePos x="0" y="0"/>
            <wp:positionH relativeFrom="page">
              <wp:posOffset>2113788</wp:posOffset>
            </wp:positionH>
            <wp:positionV relativeFrom="paragraph">
              <wp:posOffset>701595</wp:posOffset>
            </wp:positionV>
            <wp:extent cx="214693" cy="214693"/>
            <wp:effectExtent l="0" t="0" r="0" b="0"/>
            <wp:wrapNone/>
            <wp:docPr id="9" name="image29.png" descr=""/>
            <wp:cNvGraphicFramePr>
              <a:graphicFrameLocks noChangeAspect="1"/>
            </wp:cNvGraphicFramePr>
            <a:graphic>
              <a:graphicData uri="http://schemas.openxmlformats.org/drawingml/2006/picture">
                <pic:pic>
                  <pic:nvPicPr>
                    <pic:cNvPr id="10" name="image29.png"/>
                    <pic:cNvPicPr/>
                  </pic:nvPicPr>
                  <pic:blipFill>
                    <a:blip r:embed="rId61" cstate="print"/>
                    <a:stretch>
                      <a:fillRect/>
                    </a:stretch>
                  </pic:blipFill>
                  <pic:spPr>
                    <a:xfrm>
                      <a:off x="0" y="0"/>
                      <a:ext cx="214693" cy="214693"/>
                    </a:xfrm>
                    <a:prstGeom prst="rect">
                      <a:avLst/>
                    </a:prstGeom>
                  </pic:spPr>
                </pic:pic>
              </a:graphicData>
            </a:graphic>
          </wp:anchor>
        </w:drawing>
      </w:r>
      <w:r>
        <w:rPr/>
        <w:drawing>
          <wp:anchor distT="0" distB="0" distL="0" distR="0" allowOverlap="1" layoutInCell="1" locked="0" behindDoc="1" simplePos="0" relativeHeight="268327151">
            <wp:simplePos x="0" y="0"/>
            <wp:positionH relativeFrom="page">
              <wp:posOffset>5047488</wp:posOffset>
            </wp:positionH>
            <wp:positionV relativeFrom="paragraph">
              <wp:posOffset>701595</wp:posOffset>
            </wp:positionV>
            <wp:extent cx="214693" cy="214693"/>
            <wp:effectExtent l="0" t="0" r="0" b="0"/>
            <wp:wrapNone/>
            <wp:docPr id="11" name="image29.png" descr=""/>
            <wp:cNvGraphicFramePr>
              <a:graphicFrameLocks noChangeAspect="1"/>
            </wp:cNvGraphicFramePr>
            <a:graphic>
              <a:graphicData uri="http://schemas.openxmlformats.org/drawingml/2006/picture">
                <pic:pic>
                  <pic:nvPicPr>
                    <pic:cNvPr id="12" name="image29.png"/>
                    <pic:cNvPicPr/>
                  </pic:nvPicPr>
                  <pic:blipFill>
                    <a:blip r:embed="rId61" cstate="print"/>
                    <a:stretch>
                      <a:fillRect/>
                    </a:stretch>
                  </pic:blipFill>
                  <pic:spPr>
                    <a:xfrm>
                      <a:off x="0" y="0"/>
                      <a:ext cx="214693" cy="214693"/>
                    </a:xfrm>
                    <a:prstGeom prst="rect">
                      <a:avLst/>
                    </a:prstGeom>
                  </pic:spPr>
                </pic:pic>
              </a:graphicData>
            </a:graphic>
          </wp:anchor>
        </w:drawing>
      </w:r>
      <w:r>
        <w:rPr/>
        <w:drawing>
          <wp:anchor distT="0" distB="0" distL="0" distR="0" allowOverlap="1" layoutInCell="1" locked="0" behindDoc="1" simplePos="0" relativeHeight="268327175">
            <wp:simplePos x="0" y="0"/>
            <wp:positionH relativeFrom="page">
              <wp:posOffset>6576059</wp:posOffset>
            </wp:positionH>
            <wp:positionV relativeFrom="paragraph">
              <wp:posOffset>701595</wp:posOffset>
            </wp:positionV>
            <wp:extent cx="214693" cy="214693"/>
            <wp:effectExtent l="0" t="0" r="0" b="0"/>
            <wp:wrapNone/>
            <wp:docPr id="13" name="image29.png" descr=""/>
            <wp:cNvGraphicFramePr>
              <a:graphicFrameLocks noChangeAspect="1"/>
            </wp:cNvGraphicFramePr>
            <a:graphic>
              <a:graphicData uri="http://schemas.openxmlformats.org/drawingml/2006/picture">
                <pic:pic>
                  <pic:nvPicPr>
                    <pic:cNvPr id="14" name="image29.png"/>
                    <pic:cNvPicPr/>
                  </pic:nvPicPr>
                  <pic:blipFill>
                    <a:blip r:embed="rId61" cstate="print"/>
                    <a:stretch>
                      <a:fillRect/>
                    </a:stretch>
                  </pic:blipFill>
                  <pic:spPr>
                    <a:xfrm>
                      <a:off x="0" y="0"/>
                      <a:ext cx="214693" cy="214693"/>
                    </a:xfrm>
                    <a:prstGeom prst="rect">
                      <a:avLst/>
                    </a:prstGeom>
                  </pic:spPr>
                </pic:pic>
              </a:graphicData>
            </a:graphic>
          </wp:anchor>
        </w:drawing>
      </w:r>
      <w:r>
        <w:rPr/>
        <w:drawing>
          <wp:anchor distT="0" distB="0" distL="0" distR="0" allowOverlap="1" layoutInCell="1" locked="0" behindDoc="1" simplePos="0" relativeHeight="268327199">
            <wp:simplePos x="0" y="0"/>
            <wp:positionH relativeFrom="page">
              <wp:posOffset>8212835</wp:posOffset>
            </wp:positionH>
            <wp:positionV relativeFrom="paragraph">
              <wp:posOffset>701595</wp:posOffset>
            </wp:positionV>
            <wp:extent cx="214693" cy="214693"/>
            <wp:effectExtent l="0" t="0" r="0" b="0"/>
            <wp:wrapNone/>
            <wp:docPr id="15" name="image30.png" descr=""/>
            <wp:cNvGraphicFramePr>
              <a:graphicFrameLocks noChangeAspect="1"/>
            </wp:cNvGraphicFramePr>
            <a:graphic>
              <a:graphicData uri="http://schemas.openxmlformats.org/drawingml/2006/picture">
                <pic:pic>
                  <pic:nvPicPr>
                    <pic:cNvPr id="16" name="image30.png"/>
                    <pic:cNvPicPr/>
                  </pic:nvPicPr>
                  <pic:blipFill>
                    <a:blip r:embed="rId62" cstate="print"/>
                    <a:stretch>
                      <a:fillRect/>
                    </a:stretch>
                  </pic:blipFill>
                  <pic:spPr>
                    <a:xfrm>
                      <a:off x="0" y="0"/>
                      <a:ext cx="214693" cy="214693"/>
                    </a:xfrm>
                    <a:prstGeom prst="rect">
                      <a:avLst/>
                    </a:prstGeom>
                  </pic:spPr>
                </pic:pic>
              </a:graphicData>
            </a:graphic>
          </wp:anchor>
        </w:drawing>
      </w:r>
      <w:r>
        <w:rPr/>
        <w:drawing>
          <wp:anchor distT="0" distB="0" distL="0" distR="0" allowOverlap="1" layoutInCell="1" locked="0" behindDoc="1" simplePos="0" relativeHeight="268327223">
            <wp:simplePos x="0" y="0"/>
            <wp:positionH relativeFrom="page">
              <wp:posOffset>9867900</wp:posOffset>
            </wp:positionH>
            <wp:positionV relativeFrom="paragraph">
              <wp:posOffset>701595</wp:posOffset>
            </wp:positionV>
            <wp:extent cx="214693" cy="214693"/>
            <wp:effectExtent l="0" t="0" r="0" b="0"/>
            <wp:wrapNone/>
            <wp:docPr id="17" name="image29.png" descr=""/>
            <wp:cNvGraphicFramePr>
              <a:graphicFrameLocks noChangeAspect="1"/>
            </wp:cNvGraphicFramePr>
            <a:graphic>
              <a:graphicData uri="http://schemas.openxmlformats.org/drawingml/2006/picture">
                <pic:pic>
                  <pic:nvPicPr>
                    <pic:cNvPr id="18" name="image29.png"/>
                    <pic:cNvPicPr/>
                  </pic:nvPicPr>
                  <pic:blipFill>
                    <a:blip r:embed="rId61" cstate="print"/>
                    <a:stretch>
                      <a:fillRect/>
                    </a:stretch>
                  </pic:blipFill>
                  <pic:spPr>
                    <a:xfrm>
                      <a:off x="0" y="0"/>
                      <a:ext cx="214693" cy="214693"/>
                    </a:xfrm>
                    <a:prstGeom prst="rect">
                      <a:avLst/>
                    </a:prstGeom>
                  </pic:spPr>
                </pic:pic>
              </a:graphicData>
            </a:graphic>
          </wp:anchor>
        </w:drawing>
      </w:r>
      <w:r>
        <w:rPr>
          <w:b/>
          <w:sz w:val="20"/>
        </w:rPr>
        <w:t>Tabel: Løsningsmodel for fælles datainfrastruktur til anvendelsen af positioneringsdata i smart regulering</w:t>
      </w:r>
    </w:p>
    <w:p>
      <w:pPr>
        <w:pStyle w:val="BodyText"/>
        <w:spacing w:before="10"/>
        <w:rPr>
          <w:b/>
          <w:sz w:val="6"/>
        </w:rPr>
      </w:pPr>
    </w:p>
    <w:tbl>
      <w:tblPr>
        <w:tblW w:w="0" w:type="auto"/>
        <w:jc w:val="left"/>
        <w:tblInd w:w="7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345"/>
        <w:gridCol w:w="2454"/>
        <w:gridCol w:w="2173"/>
        <w:gridCol w:w="2401"/>
        <w:gridCol w:w="2586"/>
        <w:gridCol w:w="2586"/>
        <w:gridCol w:w="2586"/>
      </w:tblGrid>
      <w:tr>
        <w:trPr>
          <w:trHeight w:val="460" w:hRule="atLeast"/>
        </w:trPr>
        <w:tc>
          <w:tcPr>
            <w:tcW w:w="2345" w:type="dxa"/>
            <w:shd w:val="clear" w:color="auto" w:fill="44536A"/>
          </w:tcPr>
          <w:p>
            <w:pPr>
              <w:pStyle w:val="TableParagraph"/>
              <w:spacing w:line="237" w:lineRule="auto" w:before="63"/>
              <w:ind w:left="438" w:firstLine="283"/>
              <w:rPr>
                <w:b/>
                <w:sz w:val="14"/>
              </w:rPr>
            </w:pPr>
            <w:r>
              <w:rPr>
                <w:b/>
                <w:color w:val="FFFFFF"/>
                <w:sz w:val="14"/>
              </w:rPr>
              <w:t>Skabelse af </w:t>
            </w:r>
            <w:r>
              <w:rPr>
                <w:b/>
                <w:color w:val="FFFFFF"/>
                <w:w w:val="95"/>
                <w:sz w:val="14"/>
              </w:rPr>
              <w:t>positioneringsdata</w:t>
            </w:r>
          </w:p>
        </w:tc>
        <w:tc>
          <w:tcPr>
            <w:tcW w:w="2454" w:type="dxa"/>
            <w:shd w:val="clear" w:color="auto" w:fill="44536A"/>
          </w:tcPr>
          <w:p>
            <w:pPr>
              <w:pStyle w:val="TableParagraph"/>
              <w:rPr>
                <w:b/>
                <w:sz w:val="12"/>
              </w:rPr>
            </w:pPr>
          </w:p>
          <w:p>
            <w:pPr>
              <w:pStyle w:val="TableParagraph"/>
              <w:ind w:left="616"/>
              <w:rPr>
                <w:b/>
                <w:sz w:val="14"/>
              </w:rPr>
            </w:pPr>
            <w:r>
              <w:rPr>
                <w:b/>
                <w:color w:val="FFFFFF"/>
                <w:sz w:val="14"/>
              </w:rPr>
              <w:t>Dataindsamling</w:t>
            </w:r>
          </w:p>
        </w:tc>
        <w:tc>
          <w:tcPr>
            <w:tcW w:w="2173" w:type="dxa"/>
            <w:shd w:val="clear" w:color="auto" w:fill="44536A"/>
          </w:tcPr>
          <w:p>
            <w:pPr>
              <w:pStyle w:val="TableParagraph"/>
              <w:spacing w:line="237" w:lineRule="auto" w:before="63"/>
              <w:ind w:left="364" w:right="121" w:hanging="24"/>
              <w:rPr>
                <w:b/>
                <w:sz w:val="14"/>
              </w:rPr>
            </w:pPr>
            <w:r>
              <w:rPr>
                <w:b/>
                <w:color w:val="FFFFFF"/>
                <w:sz w:val="14"/>
              </w:rPr>
              <w:t>Standardisering og referencemodeller</w:t>
            </w:r>
          </w:p>
        </w:tc>
        <w:tc>
          <w:tcPr>
            <w:tcW w:w="2401" w:type="dxa"/>
            <w:shd w:val="clear" w:color="auto" w:fill="44536A"/>
          </w:tcPr>
          <w:p>
            <w:pPr>
              <w:pStyle w:val="TableParagraph"/>
              <w:rPr>
                <w:b/>
                <w:sz w:val="12"/>
              </w:rPr>
            </w:pPr>
          </w:p>
          <w:p>
            <w:pPr>
              <w:pStyle w:val="TableParagraph"/>
              <w:ind w:left="256"/>
              <w:rPr>
                <w:b/>
                <w:sz w:val="14"/>
              </w:rPr>
            </w:pPr>
            <w:r>
              <w:rPr>
                <w:b/>
                <w:color w:val="FFFFFF"/>
                <w:sz w:val="14"/>
              </w:rPr>
              <w:t>Samkøring af datakilder</w:t>
            </w:r>
          </w:p>
        </w:tc>
        <w:tc>
          <w:tcPr>
            <w:tcW w:w="2586" w:type="dxa"/>
            <w:shd w:val="clear" w:color="auto" w:fill="44536A"/>
          </w:tcPr>
          <w:p>
            <w:pPr>
              <w:pStyle w:val="TableParagraph"/>
              <w:spacing w:line="237" w:lineRule="auto" w:before="63"/>
              <w:ind w:left="696" w:right="116" w:hanging="483"/>
              <w:rPr>
                <w:b/>
                <w:sz w:val="14"/>
              </w:rPr>
            </w:pPr>
            <w:r>
              <w:rPr>
                <w:b/>
                <w:color w:val="FFFFFF"/>
                <w:sz w:val="14"/>
              </w:rPr>
              <w:t>Analysekapacitet, herunder realtidsanalyse</w:t>
            </w:r>
          </w:p>
        </w:tc>
        <w:tc>
          <w:tcPr>
            <w:tcW w:w="2586" w:type="dxa"/>
            <w:shd w:val="clear" w:color="auto" w:fill="44536A"/>
          </w:tcPr>
          <w:p>
            <w:pPr>
              <w:pStyle w:val="TableParagraph"/>
              <w:spacing w:line="237" w:lineRule="auto" w:before="63"/>
              <w:ind w:left="708" w:right="116" w:hanging="468"/>
              <w:rPr>
                <w:b/>
                <w:sz w:val="14"/>
              </w:rPr>
            </w:pPr>
            <w:r>
              <w:rPr>
                <w:b/>
                <w:color w:val="FFFFFF"/>
                <w:sz w:val="14"/>
              </w:rPr>
              <w:t>Udstilling af data, analyser og datakatalog</w:t>
            </w:r>
          </w:p>
        </w:tc>
        <w:tc>
          <w:tcPr>
            <w:tcW w:w="2586" w:type="dxa"/>
            <w:shd w:val="clear" w:color="auto" w:fill="44536A"/>
          </w:tcPr>
          <w:p>
            <w:pPr>
              <w:pStyle w:val="TableParagraph"/>
              <w:rPr>
                <w:b/>
                <w:sz w:val="12"/>
              </w:rPr>
            </w:pPr>
          </w:p>
          <w:p>
            <w:pPr>
              <w:pStyle w:val="TableParagraph"/>
              <w:ind w:left="831"/>
              <w:rPr>
                <w:b/>
                <w:sz w:val="14"/>
              </w:rPr>
            </w:pPr>
            <w:r>
              <w:rPr>
                <w:b/>
                <w:color w:val="FFFFFF"/>
                <w:sz w:val="14"/>
              </w:rPr>
              <w:t>Governance</w:t>
            </w:r>
          </w:p>
        </w:tc>
      </w:tr>
      <w:tr>
        <w:trPr>
          <w:trHeight w:val="1869" w:hRule="atLeast"/>
        </w:trPr>
        <w:tc>
          <w:tcPr>
            <w:tcW w:w="2345" w:type="dxa"/>
          </w:tcPr>
          <w:p>
            <w:pPr>
              <w:pStyle w:val="TableParagraph"/>
              <w:tabs>
                <w:tab w:pos="415" w:val="left" w:leader="none"/>
                <w:tab w:pos="912" w:val="left" w:leader="none"/>
                <w:tab w:pos="1437" w:val="left" w:leader="none"/>
                <w:tab w:pos="2004" w:val="left" w:leader="none"/>
              </w:tabs>
              <w:spacing w:line="141" w:lineRule="auto" w:before="83"/>
              <w:ind w:left="415" w:right="124" w:hanging="290"/>
              <w:rPr>
                <w:sz w:val="14"/>
              </w:rPr>
            </w:pPr>
            <w:r>
              <w:rPr>
                <w:b/>
                <w:color w:val="FFFFFF"/>
                <w:spacing w:val="-107"/>
                <w:w w:val="100"/>
                <w:position w:val="-10"/>
                <w:sz w:val="16"/>
              </w:rPr>
              <w:t>A</w:t>
            </w:r>
            <w:r>
              <w:rPr>
                <w:rFonts w:ascii="Arial" w:hAnsi="Arial"/>
                <w:w w:val="99"/>
                <w:sz w:val="14"/>
              </w:rPr>
              <w:t>•</w:t>
            </w:r>
            <w:r>
              <w:rPr>
                <w:rFonts w:ascii="Arial" w:hAnsi="Arial"/>
                <w:sz w:val="14"/>
              </w:rPr>
              <w:tab/>
            </w:r>
            <w:r>
              <w:rPr>
                <w:w w:val="99"/>
                <w:sz w:val="14"/>
              </w:rPr>
              <w:t>Der</w:t>
            </w:r>
            <w:r>
              <w:rPr>
                <w:sz w:val="14"/>
              </w:rPr>
              <w:tab/>
            </w:r>
            <w:r>
              <w:rPr>
                <w:spacing w:val="-1"/>
                <w:w w:val="99"/>
                <w:sz w:val="14"/>
              </w:rPr>
              <w:t>sk</w:t>
            </w:r>
            <w:r>
              <w:rPr>
                <w:spacing w:val="2"/>
                <w:w w:val="99"/>
                <w:sz w:val="14"/>
              </w:rPr>
              <w:t>a</w:t>
            </w:r>
            <w:r>
              <w:rPr>
                <w:w w:val="99"/>
                <w:sz w:val="14"/>
              </w:rPr>
              <w:t>l</w:t>
            </w:r>
            <w:r>
              <w:rPr>
                <w:sz w:val="14"/>
              </w:rPr>
              <w:tab/>
            </w:r>
            <w:r>
              <w:rPr>
                <w:spacing w:val="-3"/>
                <w:w w:val="99"/>
                <w:sz w:val="14"/>
              </w:rPr>
              <w:t>f</w:t>
            </w:r>
            <w:r>
              <w:rPr>
                <w:spacing w:val="-2"/>
                <w:w w:val="99"/>
                <w:sz w:val="14"/>
              </w:rPr>
              <w:t>as</w:t>
            </w:r>
            <w:r>
              <w:rPr>
                <w:spacing w:val="0"/>
                <w:w w:val="99"/>
                <w:sz w:val="14"/>
              </w:rPr>
              <w:t>t</w:t>
            </w:r>
            <w:r>
              <w:rPr>
                <w:spacing w:val="-5"/>
                <w:w w:val="99"/>
                <w:sz w:val="14"/>
              </w:rPr>
              <w:t>l</w:t>
            </w:r>
            <w:r>
              <w:rPr>
                <w:spacing w:val="-1"/>
                <w:w w:val="99"/>
                <w:sz w:val="14"/>
              </w:rPr>
              <w:t>æ</w:t>
            </w:r>
            <w:r>
              <w:rPr>
                <w:spacing w:val="-2"/>
                <w:w w:val="99"/>
                <w:sz w:val="14"/>
              </w:rPr>
              <w:t>g</w:t>
            </w:r>
            <w:r>
              <w:rPr>
                <w:spacing w:val="-3"/>
                <w:w w:val="99"/>
                <w:sz w:val="14"/>
              </w:rPr>
              <w:t>g</w:t>
            </w:r>
            <w:r>
              <w:rPr>
                <w:spacing w:val="-2"/>
                <w:w w:val="99"/>
                <w:sz w:val="14"/>
              </w:rPr>
              <w:t>es</w:t>
            </w:r>
            <w:r>
              <w:rPr>
                <w:w w:val="99"/>
                <w:sz w:val="14"/>
              </w:rPr>
              <w:t> </w:t>
            </w:r>
            <w:r>
              <w:rPr>
                <w:sz w:val="14"/>
              </w:rPr>
              <w:t>retningslinjer</w:t>
              <w:tab/>
              <w:tab/>
            </w:r>
            <w:r>
              <w:rPr>
                <w:spacing w:val="-8"/>
                <w:sz w:val="14"/>
              </w:rPr>
              <w:t>for</w:t>
            </w:r>
          </w:p>
          <w:p>
            <w:pPr>
              <w:pStyle w:val="TableParagraph"/>
              <w:spacing w:before="10"/>
              <w:ind w:left="415"/>
              <w:rPr>
                <w:sz w:val="14"/>
              </w:rPr>
            </w:pPr>
            <w:r>
              <w:rPr>
                <w:sz w:val="14"/>
              </w:rPr>
              <w:t>dataejerskab, som er acceptable for erhverv.</w:t>
            </w:r>
          </w:p>
        </w:tc>
        <w:tc>
          <w:tcPr>
            <w:tcW w:w="2454" w:type="dxa"/>
          </w:tcPr>
          <w:p>
            <w:pPr>
              <w:pStyle w:val="TableParagraph"/>
              <w:numPr>
                <w:ilvl w:val="0"/>
                <w:numId w:val="10"/>
              </w:numPr>
              <w:tabs>
                <w:tab w:pos="195" w:val="left" w:leader="none"/>
                <w:tab w:pos="944" w:val="left" w:leader="none"/>
                <w:tab w:pos="1116" w:val="left" w:leader="none"/>
                <w:tab w:pos="1498" w:val="left" w:leader="none"/>
                <w:tab w:pos="1716" w:val="left" w:leader="none"/>
                <w:tab w:pos="2139" w:val="left" w:leader="none"/>
              </w:tabs>
              <w:spacing w:line="141" w:lineRule="auto" w:before="83" w:after="0"/>
              <w:ind w:left="416" w:right="119" w:hanging="272"/>
              <w:jc w:val="left"/>
              <w:rPr>
                <w:sz w:val="14"/>
              </w:rPr>
            </w:pPr>
            <w:r>
              <w:rPr>
                <w:b/>
                <w:color w:val="FFFFFF"/>
                <w:position w:val="-10"/>
                <w:sz w:val="16"/>
              </w:rPr>
              <w:t>A </w:t>
            </w:r>
            <w:r>
              <w:rPr>
                <w:b/>
                <w:color w:val="FFFFFF"/>
                <w:spacing w:val="33"/>
                <w:position w:val="-10"/>
                <w:sz w:val="16"/>
              </w:rPr>
              <w:t> </w:t>
            </w:r>
            <w:r>
              <w:rPr>
                <w:sz w:val="14"/>
              </w:rPr>
              <w:t>Der</w:t>
              <w:tab/>
              <w:t>skal</w:t>
              <w:tab/>
            </w:r>
            <w:r>
              <w:rPr>
                <w:spacing w:val="-1"/>
                <w:sz w:val="14"/>
              </w:rPr>
              <w:t>specificeres </w:t>
            </w:r>
            <w:r>
              <w:rPr>
                <w:sz w:val="14"/>
              </w:rPr>
              <w:t>fælles</w:t>
              <w:tab/>
              <w:tab/>
              <w:t>krav</w:t>
              <w:tab/>
              <w:tab/>
              <w:t>til</w:t>
              <w:tab/>
            </w:r>
            <w:r>
              <w:rPr>
                <w:spacing w:val="-8"/>
                <w:sz w:val="14"/>
              </w:rPr>
              <w:t>en</w:t>
            </w:r>
          </w:p>
          <w:p>
            <w:pPr>
              <w:pStyle w:val="TableParagraph"/>
              <w:tabs>
                <w:tab w:pos="2079" w:val="left" w:leader="none"/>
              </w:tabs>
              <w:spacing w:line="237" w:lineRule="auto" w:before="11"/>
              <w:ind w:left="416" w:right="119"/>
              <w:jc w:val="both"/>
              <w:rPr>
                <w:sz w:val="14"/>
              </w:rPr>
            </w:pPr>
            <w:r>
              <w:rPr>
                <w:sz w:val="14"/>
              </w:rPr>
              <w:t>dataplatform,</w:t>
              <w:tab/>
            </w:r>
            <w:r>
              <w:rPr>
                <w:spacing w:val="-5"/>
                <w:sz w:val="14"/>
              </w:rPr>
              <w:t>der </w:t>
            </w:r>
            <w:r>
              <w:rPr>
                <w:sz w:val="14"/>
              </w:rPr>
              <w:t>etableres i forskellige styrelser og enheder, således, at det muliggør dataudveksling fra erhverv til myndigheder.</w:t>
            </w:r>
          </w:p>
        </w:tc>
        <w:tc>
          <w:tcPr>
            <w:tcW w:w="2173" w:type="dxa"/>
          </w:tcPr>
          <w:p>
            <w:pPr>
              <w:pStyle w:val="TableParagraph"/>
              <w:tabs>
                <w:tab w:pos="416" w:val="left" w:leader="none"/>
                <w:tab w:pos="1718" w:val="left" w:leader="none"/>
                <w:tab w:pos="1859" w:val="left" w:leader="none"/>
              </w:tabs>
              <w:spacing w:line="141" w:lineRule="auto" w:before="83"/>
              <w:ind w:left="416" w:right="121" w:hanging="274"/>
              <w:rPr>
                <w:sz w:val="14"/>
              </w:rPr>
            </w:pPr>
            <w:r>
              <w:rPr>
                <w:b/>
                <w:color w:val="FFFFFF"/>
                <w:spacing w:val="-123"/>
                <w:w w:val="100"/>
                <w:position w:val="-10"/>
                <w:sz w:val="16"/>
              </w:rPr>
              <w:t>A</w:t>
            </w:r>
            <w:r>
              <w:rPr>
                <w:rFonts w:ascii="Arial" w:hAnsi="Arial"/>
                <w:w w:val="99"/>
                <w:sz w:val="14"/>
              </w:rPr>
              <w:t>•</w:t>
            </w:r>
            <w:r>
              <w:rPr>
                <w:rFonts w:ascii="Arial" w:hAnsi="Arial"/>
                <w:sz w:val="14"/>
              </w:rPr>
              <w:tab/>
            </w:r>
            <w:r>
              <w:rPr>
                <w:spacing w:val="-1"/>
                <w:w w:val="99"/>
                <w:sz w:val="14"/>
              </w:rPr>
              <w:t>I</w:t>
            </w:r>
            <w:r>
              <w:rPr>
                <w:w w:val="99"/>
                <w:sz w:val="14"/>
              </w:rPr>
              <w:t>ndr</w:t>
            </w:r>
            <w:r>
              <w:rPr>
                <w:spacing w:val="2"/>
                <w:w w:val="99"/>
                <w:sz w:val="14"/>
              </w:rPr>
              <w:t>a</w:t>
            </w:r>
            <w:r>
              <w:rPr>
                <w:w w:val="99"/>
                <w:sz w:val="14"/>
              </w:rPr>
              <w:t>p</w:t>
            </w:r>
            <w:r>
              <w:rPr>
                <w:spacing w:val="1"/>
                <w:w w:val="99"/>
                <w:sz w:val="14"/>
              </w:rPr>
              <w:t>p</w:t>
            </w:r>
            <w:r>
              <w:rPr>
                <w:spacing w:val="-1"/>
                <w:w w:val="99"/>
                <w:sz w:val="14"/>
              </w:rPr>
              <w:t>o</w:t>
            </w:r>
            <w:r>
              <w:rPr>
                <w:w w:val="99"/>
                <w:sz w:val="14"/>
              </w:rPr>
              <w:t>rt</w:t>
            </w:r>
            <w:r>
              <w:rPr>
                <w:spacing w:val="1"/>
                <w:w w:val="99"/>
                <w:sz w:val="14"/>
              </w:rPr>
              <w:t>e</w:t>
            </w:r>
            <w:r>
              <w:rPr>
                <w:w w:val="99"/>
                <w:sz w:val="14"/>
              </w:rPr>
              <w:t>rede</w:t>
            </w:r>
            <w:r>
              <w:rPr>
                <w:sz w:val="14"/>
              </w:rPr>
              <w:tab/>
              <w:tab/>
            </w:r>
            <w:r>
              <w:rPr>
                <w:spacing w:val="-10"/>
                <w:w w:val="99"/>
                <w:sz w:val="14"/>
              </w:rPr>
              <w:t>og</w:t>
            </w:r>
            <w:r>
              <w:rPr>
                <w:spacing w:val="-1"/>
                <w:w w:val="99"/>
                <w:sz w:val="14"/>
              </w:rPr>
              <w:t> </w:t>
            </w:r>
            <w:r>
              <w:rPr>
                <w:sz w:val="14"/>
              </w:rPr>
              <w:t>indsamlede</w:t>
              <w:tab/>
            </w:r>
            <w:r>
              <w:rPr>
                <w:spacing w:val="-4"/>
                <w:sz w:val="14"/>
              </w:rPr>
              <w:t>data</w:t>
            </w:r>
          </w:p>
          <w:p>
            <w:pPr>
              <w:pStyle w:val="TableParagraph"/>
              <w:tabs>
                <w:tab w:pos="1427" w:val="left" w:leader="none"/>
                <w:tab w:pos="1806" w:val="left" w:leader="none"/>
              </w:tabs>
              <w:spacing w:line="237" w:lineRule="auto" w:before="11"/>
              <w:ind w:left="416" w:right="117"/>
              <w:rPr>
                <w:sz w:val="14"/>
              </w:rPr>
            </w:pPr>
            <w:r>
              <w:rPr>
                <w:sz w:val="14"/>
              </w:rPr>
              <w:t>standardiseres/harmo- niseres på tværs af produktionssystemer, og referencemodeller anvendes</w:t>
              <w:tab/>
              <w:t>i</w:t>
              <w:tab/>
            </w:r>
            <w:r>
              <w:rPr>
                <w:spacing w:val="-5"/>
                <w:sz w:val="14"/>
              </w:rPr>
              <w:t>det </w:t>
            </w:r>
            <w:r>
              <w:rPr>
                <w:sz w:val="14"/>
              </w:rPr>
              <w:t>omfang, hvor det </w:t>
            </w:r>
            <w:r>
              <w:rPr>
                <w:spacing w:val="-5"/>
                <w:sz w:val="14"/>
              </w:rPr>
              <w:t>er </w:t>
            </w:r>
            <w:r>
              <w:rPr>
                <w:sz w:val="14"/>
              </w:rPr>
              <w:t>muligt.</w:t>
            </w:r>
          </w:p>
        </w:tc>
        <w:tc>
          <w:tcPr>
            <w:tcW w:w="2401" w:type="dxa"/>
          </w:tcPr>
          <w:p>
            <w:pPr>
              <w:pStyle w:val="TableParagraph"/>
              <w:tabs>
                <w:tab w:pos="417" w:val="left" w:leader="none"/>
              </w:tabs>
              <w:spacing w:line="141" w:lineRule="auto" w:before="83"/>
              <w:ind w:left="417" w:right="118" w:hanging="277"/>
              <w:rPr>
                <w:sz w:val="14"/>
              </w:rPr>
            </w:pPr>
            <w:r>
              <w:rPr>
                <w:b/>
                <w:color w:val="FFFFFF"/>
                <w:spacing w:val="-120"/>
                <w:w w:val="100"/>
                <w:position w:val="-10"/>
                <w:sz w:val="16"/>
              </w:rPr>
              <w:t>A</w:t>
            </w:r>
            <w:r>
              <w:rPr>
                <w:rFonts w:ascii="Arial" w:hAnsi="Arial"/>
                <w:w w:val="99"/>
                <w:sz w:val="14"/>
              </w:rPr>
              <w:t>•</w:t>
            </w:r>
            <w:r>
              <w:rPr>
                <w:rFonts w:ascii="Arial" w:hAnsi="Arial"/>
                <w:sz w:val="14"/>
              </w:rPr>
              <w:tab/>
            </w:r>
            <w:r>
              <w:rPr>
                <w:w w:val="99"/>
                <w:sz w:val="14"/>
              </w:rPr>
              <w:t>Ar</w:t>
            </w:r>
            <w:r>
              <w:rPr>
                <w:spacing w:val="-1"/>
                <w:w w:val="99"/>
                <w:sz w:val="14"/>
              </w:rPr>
              <w:t>k</w:t>
            </w:r>
            <w:r>
              <w:rPr>
                <w:spacing w:val="-3"/>
                <w:w w:val="99"/>
                <w:sz w:val="14"/>
              </w:rPr>
              <w:t>i</w:t>
            </w:r>
            <w:r>
              <w:rPr>
                <w:w w:val="99"/>
                <w:sz w:val="14"/>
              </w:rPr>
              <w:t>t</w:t>
            </w:r>
            <w:r>
              <w:rPr>
                <w:spacing w:val="1"/>
                <w:w w:val="99"/>
                <w:sz w:val="14"/>
              </w:rPr>
              <w:t>e</w:t>
            </w:r>
            <w:r>
              <w:rPr>
                <w:spacing w:val="-1"/>
                <w:w w:val="99"/>
                <w:sz w:val="14"/>
              </w:rPr>
              <w:t>k</w:t>
            </w:r>
            <w:r>
              <w:rPr>
                <w:w w:val="99"/>
                <w:sz w:val="14"/>
              </w:rPr>
              <w:t>tur</w:t>
            </w:r>
            <w:r>
              <w:rPr>
                <w:spacing w:val="-2"/>
                <w:w w:val="99"/>
                <w:sz w:val="14"/>
              </w:rPr>
              <w:t>e</w:t>
            </w:r>
            <w:r>
              <w:rPr>
                <w:w w:val="99"/>
                <w:sz w:val="14"/>
              </w:rPr>
              <w:t>n</w:t>
            </w:r>
            <w:r>
              <w:rPr>
                <w:spacing w:val="7"/>
                <w:sz w:val="14"/>
              </w:rPr>
              <w:t> </w:t>
            </w:r>
            <w:r>
              <w:rPr>
                <w:spacing w:val="-1"/>
                <w:w w:val="99"/>
                <w:sz w:val="14"/>
              </w:rPr>
              <w:t>sk</w:t>
            </w:r>
            <w:r>
              <w:rPr>
                <w:spacing w:val="2"/>
                <w:w w:val="99"/>
                <w:sz w:val="14"/>
              </w:rPr>
              <w:t>a</w:t>
            </w:r>
            <w:r>
              <w:rPr>
                <w:w w:val="99"/>
                <w:sz w:val="14"/>
              </w:rPr>
              <w:t>l</w:t>
            </w:r>
            <w:r>
              <w:rPr>
                <w:spacing w:val="6"/>
                <w:sz w:val="14"/>
              </w:rPr>
              <w:t> </w:t>
            </w:r>
            <w:r>
              <w:rPr>
                <w:spacing w:val="1"/>
                <w:w w:val="99"/>
                <w:sz w:val="14"/>
              </w:rPr>
              <w:t>s</w:t>
            </w:r>
            <w:r>
              <w:rPr>
                <w:spacing w:val="-3"/>
                <w:w w:val="99"/>
                <w:sz w:val="14"/>
              </w:rPr>
              <w:t>i</w:t>
            </w:r>
            <w:r>
              <w:rPr>
                <w:spacing w:val="-1"/>
                <w:w w:val="99"/>
                <w:sz w:val="14"/>
              </w:rPr>
              <w:t>k</w:t>
            </w:r>
            <w:r>
              <w:rPr>
                <w:w w:val="99"/>
                <w:sz w:val="14"/>
              </w:rPr>
              <w:t>re,</w:t>
            </w:r>
            <w:r>
              <w:rPr>
                <w:spacing w:val="8"/>
                <w:sz w:val="14"/>
              </w:rPr>
              <w:t> </w:t>
            </w:r>
            <w:r>
              <w:rPr>
                <w:w w:val="99"/>
                <w:sz w:val="14"/>
              </w:rPr>
              <w:t>at </w:t>
            </w:r>
            <w:r>
              <w:rPr>
                <w:sz w:val="14"/>
              </w:rPr>
              <w:t>der kan ske samkøring</w:t>
            </w:r>
            <w:r>
              <w:rPr>
                <w:spacing w:val="5"/>
                <w:sz w:val="14"/>
              </w:rPr>
              <w:t> </w:t>
            </w:r>
            <w:r>
              <w:rPr>
                <w:sz w:val="14"/>
              </w:rPr>
              <w:t>og</w:t>
            </w:r>
          </w:p>
          <w:p>
            <w:pPr>
              <w:pStyle w:val="TableParagraph"/>
              <w:spacing w:line="237" w:lineRule="auto" w:before="11"/>
              <w:ind w:left="417" w:right="119"/>
              <w:jc w:val="both"/>
              <w:rPr>
                <w:sz w:val="14"/>
              </w:rPr>
            </w:pPr>
            <w:r>
              <w:rPr>
                <w:sz w:val="14"/>
              </w:rPr>
              <w:t>udveksling af data mellem myndigheder (selv om behovet herfor vil variere).</w:t>
            </w:r>
          </w:p>
        </w:tc>
        <w:tc>
          <w:tcPr>
            <w:tcW w:w="2586" w:type="dxa"/>
          </w:tcPr>
          <w:p>
            <w:pPr>
              <w:pStyle w:val="TableParagraph"/>
              <w:numPr>
                <w:ilvl w:val="0"/>
                <w:numId w:val="11"/>
              </w:numPr>
              <w:tabs>
                <w:tab w:pos="197" w:val="left" w:leader="none"/>
              </w:tabs>
              <w:spacing w:line="141" w:lineRule="auto" w:before="83" w:after="0"/>
              <w:ind w:left="417" w:right="119" w:hanging="271"/>
              <w:jc w:val="left"/>
              <w:rPr>
                <w:sz w:val="14"/>
              </w:rPr>
            </w:pPr>
            <w:r>
              <w:rPr>
                <w:b/>
                <w:color w:val="FFFFFF"/>
                <w:position w:val="-10"/>
                <w:sz w:val="16"/>
              </w:rPr>
              <w:t>B  </w:t>
            </w:r>
            <w:r>
              <w:rPr>
                <w:sz w:val="14"/>
              </w:rPr>
              <w:t>Specifikke  behov  vil variere og  afhænger således af det</w:t>
            </w:r>
          </w:p>
          <w:p>
            <w:pPr>
              <w:pStyle w:val="TableParagraph"/>
              <w:tabs>
                <w:tab w:pos="1318" w:val="left" w:leader="none"/>
              </w:tabs>
              <w:spacing w:line="237" w:lineRule="auto" w:before="11"/>
              <w:ind w:left="417" w:right="118"/>
              <w:jc w:val="both"/>
              <w:rPr>
                <w:sz w:val="14"/>
              </w:rPr>
            </w:pPr>
            <w:r>
              <w:rPr>
                <w:sz w:val="14"/>
              </w:rPr>
              <w:t>enkelte område, anvendt teknologi og indsamlet data, fx om det er realtidsdata eller</w:t>
              <w:tab/>
            </w:r>
            <w:r>
              <w:rPr>
                <w:w w:val="95"/>
                <w:sz w:val="14"/>
              </w:rPr>
              <w:t>indrapporterede </w:t>
            </w:r>
            <w:r>
              <w:rPr>
                <w:sz w:val="14"/>
              </w:rPr>
              <w:t>kontroldata.</w:t>
            </w:r>
          </w:p>
        </w:tc>
        <w:tc>
          <w:tcPr>
            <w:tcW w:w="2586" w:type="dxa"/>
          </w:tcPr>
          <w:p>
            <w:pPr>
              <w:pStyle w:val="TableParagraph"/>
              <w:tabs>
                <w:tab w:pos="418" w:val="left" w:leader="none"/>
                <w:tab w:pos="1157" w:val="left" w:leader="none"/>
                <w:tab w:pos="1745" w:val="left" w:leader="none"/>
              </w:tabs>
              <w:spacing w:line="141" w:lineRule="auto" w:before="83"/>
              <w:ind w:left="418" w:right="116" w:hanging="275"/>
              <w:rPr>
                <w:sz w:val="14"/>
              </w:rPr>
            </w:pPr>
            <w:r>
              <w:rPr>
                <w:b/>
                <w:color w:val="FFFFFF"/>
                <w:spacing w:val="-113"/>
                <w:w w:val="100"/>
                <w:position w:val="-10"/>
                <w:sz w:val="16"/>
              </w:rPr>
              <w:t>C</w:t>
            </w:r>
            <w:r>
              <w:rPr>
                <w:rFonts w:ascii="Arial" w:hAnsi="Arial"/>
                <w:w w:val="99"/>
                <w:sz w:val="14"/>
              </w:rPr>
              <w:t>•</w:t>
            </w:r>
            <w:r>
              <w:rPr>
                <w:rFonts w:ascii="Arial" w:hAnsi="Arial"/>
                <w:sz w:val="14"/>
              </w:rPr>
              <w:tab/>
            </w:r>
            <w:r>
              <w:rPr>
                <w:w w:val="99"/>
                <w:sz w:val="14"/>
              </w:rPr>
              <w:t>Den</w:t>
            </w:r>
            <w:r>
              <w:rPr>
                <w:sz w:val="14"/>
              </w:rPr>
              <w:t>  </w:t>
            </w:r>
            <w:r>
              <w:rPr>
                <w:spacing w:val="9"/>
                <w:sz w:val="14"/>
              </w:rPr>
              <w:t> </w:t>
            </w:r>
            <w:r>
              <w:rPr>
                <w:w w:val="99"/>
                <w:sz w:val="14"/>
              </w:rPr>
              <w:t>en</w:t>
            </w:r>
            <w:r>
              <w:rPr>
                <w:spacing w:val="-1"/>
                <w:w w:val="99"/>
                <w:sz w:val="14"/>
              </w:rPr>
              <w:t>k</w:t>
            </w:r>
            <w:r>
              <w:rPr>
                <w:w w:val="99"/>
                <w:sz w:val="14"/>
              </w:rPr>
              <w:t>e</w:t>
            </w:r>
            <w:r>
              <w:rPr>
                <w:spacing w:val="-3"/>
                <w:w w:val="99"/>
                <w:sz w:val="14"/>
              </w:rPr>
              <w:t>lt</w:t>
            </w:r>
            <w:r>
              <w:rPr>
                <w:w w:val="99"/>
                <w:sz w:val="14"/>
              </w:rPr>
              <w:t>e</w:t>
            </w:r>
            <w:r>
              <w:rPr>
                <w:sz w:val="14"/>
              </w:rPr>
              <w:t>  </w:t>
            </w:r>
            <w:r>
              <w:rPr>
                <w:spacing w:val="9"/>
                <w:sz w:val="14"/>
              </w:rPr>
              <w:t> </w:t>
            </w:r>
            <w:r>
              <w:rPr>
                <w:w w:val="99"/>
                <w:sz w:val="14"/>
              </w:rPr>
              <w:t>ud</w:t>
            </w:r>
            <w:r>
              <w:rPr>
                <w:spacing w:val="-1"/>
                <w:w w:val="99"/>
                <w:sz w:val="14"/>
              </w:rPr>
              <w:t>s</w:t>
            </w:r>
            <w:r>
              <w:rPr>
                <w:w w:val="99"/>
                <w:sz w:val="14"/>
              </w:rPr>
              <w:t>til</w:t>
            </w:r>
            <w:r>
              <w:rPr>
                <w:spacing w:val="-3"/>
                <w:w w:val="99"/>
                <w:sz w:val="14"/>
              </w:rPr>
              <w:t>li</w:t>
            </w:r>
            <w:r>
              <w:rPr>
                <w:w w:val="99"/>
                <w:sz w:val="14"/>
              </w:rPr>
              <w:t>ng</w:t>
            </w:r>
            <w:r>
              <w:rPr>
                <w:sz w:val="14"/>
              </w:rPr>
              <w:t>  </w:t>
            </w:r>
            <w:r>
              <w:rPr>
                <w:spacing w:val="12"/>
                <w:sz w:val="14"/>
              </w:rPr>
              <w:t> </w:t>
            </w:r>
            <w:r>
              <w:rPr>
                <w:spacing w:val="2"/>
                <w:w w:val="99"/>
                <w:sz w:val="14"/>
              </w:rPr>
              <w:t>af </w:t>
            </w:r>
            <w:r>
              <w:rPr>
                <w:sz w:val="14"/>
              </w:rPr>
              <w:t>data</w:t>
              <w:tab/>
              <w:t>vil</w:t>
              <w:tab/>
            </w:r>
            <w:r>
              <w:rPr>
                <w:w w:val="95"/>
                <w:sz w:val="14"/>
              </w:rPr>
              <w:t>fortrinsvis</w:t>
            </w:r>
          </w:p>
          <w:p>
            <w:pPr>
              <w:pStyle w:val="TableParagraph"/>
              <w:spacing w:line="237" w:lineRule="auto" w:before="11"/>
              <w:ind w:left="418" w:right="117"/>
              <w:jc w:val="both"/>
              <w:rPr>
                <w:sz w:val="14"/>
              </w:rPr>
            </w:pPr>
            <w:r>
              <w:rPr>
                <w:sz w:val="14"/>
              </w:rPr>
              <w:t>bestemmes i den enkelte myndighed. Retningslinjer skal således give mulighed for varierende behov samt evt. tværgående ønsker til udstilling.</w:t>
            </w:r>
          </w:p>
        </w:tc>
        <w:tc>
          <w:tcPr>
            <w:tcW w:w="2586" w:type="dxa"/>
          </w:tcPr>
          <w:p>
            <w:pPr>
              <w:pStyle w:val="TableParagraph"/>
              <w:numPr>
                <w:ilvl w:val="0"/>
                <w:numId w:val="12"/>
              </w:numPr>
              <w:tabs>
                <w:tab w:pos="198" w:val="left" w:leader="none"/>
                <w:tab w:pos="896" w:val="left" w:leader="none"/>
                <w:tab w:pos="1400" w:val="left" w:leader="none"/>
                <w:tab w:pos="1633" w:val="left" w:leader="none"/>
                <w:tab w:pos="2273" w:val="left" w:leader="none"/>
              </w:tabs>
              <w:spacing w:line="141" w:lineRule="auto" w:before="83" w:after="0"/>
              <w:ind w:left="418" w:right="116" w:hanging="271"/>
              <w:jc w:val="left"/>
              <w:rPr>
                <w:sz w:val="14"/>
              </w:rPr>
            </w:pPr>
            <w:r>
              <w:rPr>
                <w:b/>
                <w:color w:val="FFFFFF"/>
                <w:position w:val="-10"/>
                <w:sz w:val="16"/>
              </w:rPr>
              <w:t>A </w:t>
            </w:r>
            <w:r>
              <w:rPr>
                <w:b/>
                <w:color w:val="FFFFFF"/>
                <w:spacing w:val="22"/>
                <w:position w:val="-10"/>
                <w:sz w:val="16"/>
              </w:rPr>
              <w:t> </w:t>
            </w:r>
            <w:r>
              <w:rPr>
                <w:sz w:val="14"/>
              </w:rPr>
              <w:t>Der</w:t>
              <w:tab/>
              <w:t>skal</w:t>
              <w:tab/>
              <w:t>etableres</w:t>
              <w:tab/>
            </w:r>
            <w:r>
              <w:rPr>
                <w:spacing w:val="-7"/>
                <w:sz w:val="14"/>
              </w:rPr>
              <w:t>en </w:t>
            </w:r>
            <w:r>
              <w:rPr>
                <w:sz w:val="14"/>
              </w:rPr>
              <w:t>tværoffentlig</w:t>
              <w:tab/>
              <w:tab/>
            </w:r>
            <w:r>
              <w:rPr>
                <w:spacing w:val="-3"/>
                <w:sz w:val="14"/>
              </w:rPr>
              <w:t>governance</w:t>
            </w:r>
          </w:p>
          <w:p>
            <w:pPr>
              <w:pStyle w:val="TableParagraph"/>
              <w:tabs>
                <w:tab w:pos="1726" w:val="left" w:leader="none"/>
                <w:tab w:pos="2309" w:val="left" w:leader="none"/>
              </w:tabs>
              <w:spacing w:line="237" w:lineRule="auto" w:before="11"/>
              <w:ind w:left="418" w:right="115"/>
              <w:jc w:val="both"/>
              <w:rPr>
                <w:sz w:val="14"/>
              </w:rPr>
            </w:pPr>
            <w:r>
              <w:rPr>
                <w:sz w:val="14"/>
              </w:rPr>
              <w:t>mellem</w:t>
              <w:tab/>
            </w:r>
            <w:r>
              <w:rPr>
                <w:w w:val="95"/>
                <w:sz w:val="14"/>
              </w:rPr>
              <w:t>omfattede </w:t>
            </w:r>
            <w:r>
              <w:rPr>
                <w:sz w:val="14"/>
              </w:rPr>
              <w:t>myndigheder og SDFE, som vil deltage i udvikling og vedligeholdelse</w:t>
              <w:tab/>
              <w:tab/>
            </w:r>
            <w:r>
              <w:rPr>
                <w:spacing w:val="-6"/>
                <w:sz w:val="14"/>
              </w:rPr>
              <w:t>af </w:t>
            </w:r>
            <w:r>
              <w:rPr>
                <w:sz w:val="14"/>
              </w:rPr>
              <w:t>datainfrastrukturen.</w:t>
            </w:r>
          </w:p>
        </w:tc>
      </w:tr>
    </w:tbl>
    <w:p>
      <w:pPr>
        <w:pStyle w:val="BodyText"/>
        <w:rPr>
          <w:b/>
          <w:sz w:val="10"/>
        </w:rPr>
      </w:pPr>
      <w:r>
        <w:rPr/>
        <w:pict>
          <v:line style="position:absolute;mso-position-horizontal-relative:page;mso-position-vertical-relative:paragraph;z-index:752;mso-wrap-distance-left:0;mso-wrap-distance-right:0" from="38.759998pt,8.452987pt" to="923.169998pt,8.452987pt" stroked="true" strokeweight=".72pt" strokecolor="#44536a">
            <v:stroke dashstyle="solid"/>
            <w10:wrap type="topAndBottom"/>
          </v:line>
        </w:pict>
      </w:r>
    </w:p>
    <w:p>
      <w:pPr>
        <w:pStyle w:val="BodyText"/>
        <w:spacing w:before="11"/>
        <w:rPr>
          <w:b/>
          <w:sz w:val="19"/>
        </w:rPr>
      </w:pPr>
    </w:p>
    <w:p>
      <w:pPr>
        <w:spacing w:before="0"/>
        <w:ind w:left="0" w:right="340" w:firstLine="0"/>
        <w:jc w:val="right"/>
        <w:rPr>
          <w:sz w:val="13"/>
        </w:rPr>
      </w:pPr>
      <w:r>
        <w:rPr>
          <w:w w:val="95"/>
          <w:sz w:val="13"/>
        </w:rPr>
        <w:t>28</w:t>
      </w:r>
    </w:p>
    <w:p>
      <w:pPr>
        <w:spacing w:after="0"/>
        <w:jc w:val="right"/>
        <w:rPr>
          <w:sz w:val="13"/>
        </w:rPr>
        <w:sectPr>
          <w:type w:val="continuous"/>
          <w:pgSz w:w="19200" w:h="10800" w:orient="landscape"/>
          <w:pgMar w:top="480" w:bottom="280" w:left="200" w:right="400"/>
        </w:sectPr>
      </w:pPr>
    </w:p>
    <w:p>
      <w:pPr>
        <w:spacing w:before="1"/>
        <w:ind w:left="16151" w:right="0" w:firstLine="0"/>
        <w:jc w:val="left"/>
        <w:rPr>
          <w:sz w:val="16"/>
        </w:rPr>
      </w:pPr>
      <w:r>
        <w:rPr>
          <w:sz w:val="16"/>
        </w:rPr>
        <w:t>Samfundsøkonomiske</w:t>
      </w:r>
    </w:p>
    <w:p>
      <w:pPr>
        <w:pStyle w:val="BodyText"/>
        <w:spacing w:before="10"/>
        <w:rPr>
          <w:sz w:val="25"/>
        </w:rPr>
      </w:pPr>
    </w:p>
    <w:p>
      <w:pPr>
        <w:pStyle w:val="Heading4"/>
        <w:spacing w:line="237" w:lineRule="auto" w:before="0"/>
        <w:ind w:left="540"/>
      </w:pPr>
      <w:r>
        <w:rPr>
          <w:color w:val="85BB24"/>
        </w:rPr>
        <w:t>Der vil være positive erhvervsøkonomiske og budgetmæssige gevinster ved en</w:t>
      </w:r>
      <w:r>
        <w:rPr>
          <w:color w:val="85BB24"/>
          <w:spacing w:val="-72"/>
        </w:rPr>
        <w:t> </w:t>
      </w:r>
      <w:r>
        <w:rPr>
          <w:color w:val="85BB24"/>
        </w:rPr>
        <w:t>smart regulering, som en fælles infrastruktur er en væsentlig forudsætning </w:t>
      </w:r>
      <w:r>
        <w:rPr>
          <w:color w:val="85BB24"/>
          <w:spacing w:val="-15"/>
        </w:rPr>
        <w:t>for.</w:t>
      </w:r>
    </w:p>
    <w:p>
      <w:pPr>
        <w:pStyle w:val="BodyText"/>
        <w:rPr>
          <w:sz w:val="20"/>
        </w:rPr>
      </w:pPr>
    </w:p>
    <w:p>
      <w:pPr>
        <w:pStyle w:val="BodyText"/>
        <w:rPr>
          <w:sz w:val="20"/>
        </w:rPr>
      </w:pPr>
    </w:p>
    <w:p>
      <w:pPr>
        <w:pStyle w:val="BodyText"/>
        <w:spacing w:before="6"/>
        <w:rPr>
          <w:sz w:val="16"/>
        </w:rPr>
      </w:pPr>
    </w:p>
    <w:p>
      <w:pPr>
        <w:pStyle w:val="BodyText"/>
        <w:spacing w:line="20" w:lineRule="exact"/>
        <w:ind w:left="531"/>
        <w:rPr>
          <w:sz w:val="2"/>
        </w:rPr>
      </w:pPr>
      <w:r>
        <w:rPr>
          <w:sz w:val="2"/>
        </w:rPr>
        <w:pict>
          <v:group style="width:884.45pt;height:.75pt;mso-position-horizontal-relative:char;mso-position-vertical-relative:line" coordorigin="0,0" coordsize="17689,15">
            <v:line style="position:absolute" from="0,7" to="17688,7" stroked="true" strokeweight=".72pt" strokecolor="#44536a">
              <v:stroke dashstyle="solid"/>
            </v:line>
          </v:group>
        </w:pict>
      </w:r>
      <w:r>
        <w:rPr>
          <w:sz w:val="2"/>
        </w:rPr>
      </w:r>
    </w:p>
    <w:p>
      <w:pPr>
        <w:spacing w:after="0" w:line="20" w:lineRule="exact"/>
        <w:rPr>
          <w:sz w:val="2"/>
        </w:rPr>
        <w:sectPr>
          <w:headerReference w:type="default" r:id="rId63"/>
          <w:pgSz w:w="19200" w:h="10800" w:orient="landscape"/>
          <w:pgMar w:header="103" w:footer="0" w:top="640" w:bottom="280" w:left="200" w:right="400"/>
        </w:sectPr>
      </w:pPr>
    </w:p>
    <w:p>
      <w:pPr>
        <w:pStyle w:val="Heading8"/>
        <w:spacing w:before="58"/>
        <w:ind w:left="552"/>
      </w:pPr>
      <w:r>
        <w:rPr/>
        <w:t>Samfundsøkonomiske effekter ved etablering af en datainfrastruktur</w:t>
      </w:r>
    </w:p>
    <w:p>
      <w:pPr>
        <w:pStyle w:val="BodyText"/>
        <w:spacing w:line="237" w:lineRule="auto" w:before="119"/>
        <w:ind w:left="552"/>
        <w:jc w:val="both"/>
      </w:pPr>
      <w:r>
        <w:rPr/>
        <w:pict>
          <v:group style="position:absolute;margin-left:24.6pt;margin-top:86.428505pt;width:29.9pt;height:29.9pt;mso-position-horizontal-relative:page;mso-position-vertical-relative:paragraph;z-index:3040" coordorigin="492,1729" coordsize="598,598">
            <v:shape style="position:absolute;left:507;top:1744;width:567;height:567" coordorigin="508,1744" coordsize="567,567" path="m791,1744l716,1754,648,1783,591,1827,546,1884,518,1952,508,2027,518,2103,546,2170,591,2228,648,2272,716,2300,791,2311,866,2300,934,2272,991,2228,1035,2170,1064,2103,1074,2027,1064,1952,1035,1884,991,1827,934,1783,866,1754,791,1744xe" filled="true" fillcolor="#44536a" stroked="false">
              <v:path arrowok="t"/>
              <v:fill type="solid"/>
            </v:shape>
            <v:shape style="position:absolute;left:507;top:1744;width:567;height:567" coordorigin="508,1744" coordsize="567,567" path="m508,2027l518,1952,546,1884,591,1827,648,1783,716,1754,791,1744,866,1754,934,1783,991,1827,1035,1884,1064,1952,1074,2027,1064,2103,1035,2170,991,2228,934,2272,866,2300,791,2311,716,2300,648,2272,591,2228,546,2170,518,2103,508,2027xe" filled="false" stroked="true" strokeweight="1.56pt" strokecolor="#44536a">
              <v:path arrowok="t"/>
              <v:stroke dashstyle="solid"/>
            </v:shape>
            <v:shape style="position:absolute;left:492;top:1728;width:598;height:598" type="#_x0000_t202" filled="false" stroked="false">
              <v:textbox inset="0,0,0,0">
                <w:txbxContent>
                  <w:p>
                    <w:pPr>
                      <w:spacing w:before="78"/>
                      <w:ind w:left="197" w:right="0" w:firstLine="0"/>
                      <w:jc w:val="left"/>
                      <w:rPr>
                        <w:sz w:val="32"/>
                      </w:rPr>
                    </w:pPr>
                    <w:r>
                      <w:rPr>
                        <w:color w:val="FFFFFF"/>
                        <w:w w:val="99"/>
                        <w:sz w:val="32"/>
                      </w:rPr>
                      <w:t>$</w:t>
                    </w:r>
                  </w:p>
                </w:txbxContent>
              </v:textbox>
              <w10:wrap type="none"/>
            </v:shape>
            <w10:wrap type="none"/>
          </v:group>
        </w:pict>
      </w:r>
      <w:r>
        <w:rPr/>
        <w:t>Etableringen af en fælles datainfrastruktur, der skal bane vejen for anvendelse af nøjagtige positioneringsdata i reguleringsøjemed, vil potentielt have positive effekter. Investeringsomkostninger ved at etablere datainfrastrukturen vurderes som begrænsede. Samlet vurderes det, at følgende væsentlige effekter vil kunne opnås, hvis en infrastruktur kan bane vejen for, at myndighederne kan introducere smart regulering.</w:t>
      </w:r>
    </w:p>
    <w:p>
      <w:pPr>
        <w:pStyle w:val="BodyText"/>
        <w:spacing w:line="237" w:lineRule="auto" w:before="117"/>
        <w:ind w:left="1006" w:right="1"/>
        <w:jc w:val="both"/>
      </w:pPr>
      <w:r>
        <w:rPr/>
        <w:t>Det vil betyde, at virksomheder i kraft af nye automatiserede dataindsamlingsmetoder vil opleve, at de administrative byrder ved indrapporteringskrav vil blive mindre. Det vil imidlertid også kræve investeringer i det rette udstyr, opkvalificering mv.</w:t>
      </w:r>
    </w:p>
    <w:p>
      <w:pPr>
        <w:pStyle w:val="BodyText"/>
        <w:spacing w:line="237" w:lineRule="auto" w:before="117"/>
        <w:ind w:left="1006"/>
        <w:jc w:val="both"/>
      </w:pPr>
      <w:r>
        <w:rPr/>
        <w:pict>
          <v:shape style="position:absolute;margin-left:22.799999pt;margin-top:5.378485pt;width:31.2pt;height:31.1pt;mso-position-horizontal-relative:page;mso-position-vertical-relative:paragraph;z-index:3064" coordorigin="456,108" coordsize="624,622" path="m768,108l696,116,630,138,573,176,524,224,488,282,464,348,456,420,464,490,488,556,524,614,573,662,630,700,696,722,768,730,839,722,905,700,963,662,1011,614,1044,562,578,562,573,556,573,282,578,276,651,276,651,256,656,250,1028,250,1011,224,963,176,905,138,839,116,768,108xm1028,250l879,250,885,256,885,276,957,276,963,282,963,556,957,562,1044,562,1048,556,1072,490,1080,420,1072,348,1048,282,1028,250xm936,302l599,302,599,536,729,536,729,510,630,510,624,504,624,490,630,484,729,484,729,458,630,458,624,452,624,438,630,432,936,432,936,406,630,406,624,400,624,384,630,380,936,380,936,354,630,354,624,348,624,334,630,328,936,328,936,302xm780,458l755,458,755,536,780,536,780,458xm839,432l801,432,807,438,807,536,936,536,936,510,839,510,833,504,833,490,839,484,936,484,936,458,839,458,833,452,833,438,839,432xm683,484l645,484,651,490,651,504,645,510,683,510,677,504,677,490,683,484xm729,484l697,484,702,490,702,504,697,510,729,510,729,484xm890,484l853,484,858,490,858,504,853,510,890,510,885,504,885,490,890,484xm936,484l904,484,911,490,911,504,904,510,936,510,936,484xm683,432l645,432,651,438,651,452,645,458,683,458,677,452,677,438,683,432xm734,432l697,432,702,438,702,452,697,458,729,458,729,438,734,432xm890,432l853,432,858,438,858,452,853,458,890,458,885,452,885,438,890,432xm936,432l904,432,911,438,911,452,904,458,936,458,936,432xm683,380l645,380,651,384,651,400,645,406,683,406,677,400,677,384,683,380xm734,380l697,380,702,384,702,400,697,406,734,406,729,400,729,384,734,380xm786,380l748,380,755,384,755,400,748,406,786,406,780,400,780,384,786,380xm839,380l801,380,807,384,807,400,801,406,839,406,833,400,833,384,839,380xm890,380l853,380,858,384,858,400,853,406,890,406,885,400,885,384,890,380xm936,380l904,380,911,384,911,400,904,406,936,406,936,380xm683,328l645,328,651,334,651,348,645,354,683,354,677,348,677,334,683,328xm734,328l697,328,702,334,702,348,697,354,734,354,729,348,729,334,734,328xm786,328l748,328,755,334,755,348,748,354,786,354,780,348,780,334,786,328xm839,328l801,328,807,334,807,348,801,354,839,354,833,348,833,334,839,328xm890,328l853,328,858,334,858,348,853,354,890,354,885,348,885,334,890,328xm936,328l904,328,911,334,911,348,904,354,936,354,936,328xm858,276l677,276,677,296,670,302,864,302,858,296,858,276xe" filled="true" fillcolor="#44536a" stroked="false">
            <v:path arrowok="t"/>
            <v:fill type="solid"/>
            <w10:wrap type="none"/>
          </v:shape>
        </w:pict>
      </w:r>
      <w:r>
        <w:rPr/>
        <w:pict>
          <v:shape style="position:absolute;margin-left:27.120001pt;margin-top:97.558487pt;width:28.35pt;height:28.45pt;mso-position-horizontal-relative:page;mso-position-vertical-relative:paragraph;z-index:3088" coordorigin="542,1951" coordsize="567,569" path="m826,1951l750,1961,682,1990,625,2034,581,2092,552,2160,542,2236,552,2311,581,2379,625,2436,682,2481,750,2510,826,2520,901,2510,968,2481,1026,2436,1044,2412,800,2412,797,2410,767,2364,763,2359,765,2352,770,2349,795,2332,682,2332,677,2330,675,2327,672,2321,674,2313,680,2310,698,2299,692,2284,688,2268,685,2252,684,2236,686,2211,692,2187,702,2165,715,2147,687,2147,682,2141,682,2129,686,2123,693,2122,743,2119,813,2119,813,2062,819,2058,1044,2058,1026,2034,968,1990,901,1961,826,1951xm802,2376l813,2393,818,2399,816,2407,810,2410,809,2411,807,2412,1044,2412,1070,2379,1071,2378,818,2378,810,2377,802,2376xm941,2318l918,2343,890,2361,859,2374,826,2378,1071,2378,1090,2332,965,2332,963,2331,961,2330,941,2318xm909,2317l817,2317,825,2319,828,2324,831,2329,830,2337,825,2340,807,2352,813,2353,826,2353,853,2350,878,2341,901,2326,909,2317xm803,2263l692,2330,690,2331,687,2332,795,2332,811,2321,817,2317,909,2317,920,2306,863,2271,817,2271,810,2268,803,2263xm837,2118l837,2202,847,2207,854,2215,859,2224,861,2236,861,2238,860,2240,860,2242,973,2310,978,2313,980,2321,977,2327,975,2330,972,2332,1090,2332,1099,2311,1109,2236,1108,2228,952,2228,951,2227,905,2204,900,2201,898,2194,901,2189,903,2182,911,2180,928,2180,920,2164,897,2141,869,2125,837,2118xm734,2161l723,2177,714,2195,709,2215,707,2236,708,2249,710,2262,714,2274,719,2287,791,2243,790,2241,790,2236,792,2224,797,2215,804,2207,813,2202,813,2193,740,2193,735,2189,735,2180,734,2161xm848,2262l841,2268,833,2271,863,2271,848,2262xm832,2223l819,2223,813,2229,813,2242,819,2247,832,2247,837,2242,837,2229,832,2223xm1098,2158l977,2158,984,2160,989,2163,992,2170,988,2177,966,2221,964,2226,961,2228,1108,2228,1099,2160,1098,2158xm813,2119l749,2119,755,2123,755,2130,758,2181,759,2187,754,2192,747,2193,813,2193,813,2119xm928,2180l911,2180,916,2183,935,2192,928,2180xm1044,2058l832,2058,837,2062,837,2093,876,2102,911,2122,939,2150,958,2186,967,2166,971,2160,977,2158,1098,2158,1070,2092,1044,2058xm716,2145l694,2147,715,2147,716,2145xe" filled="true" fillcolor="#44536a" stroked="false">
            <v:path arrowok="t"/>
            <v:fill type="solid"/>
            <w10:wrap type="none"/>
          </v:shape>
        </w:pict>
      </w:r>
      <w:r>
        <w:rPr/>
        <w:t>En fællesoffentlig datainfrastruktur vil lede til en effektiviseringsgevinst, da en øget automatisering vil fjerne behovet for manuelle kontroller. Derudover vil etableringen af en infrastruktur fremme ensretningen af myndighedernes dataarbejde samt deling af data. Der vil også være en række udgifter forbundet med etableringen, herunder investering i nye dataindsamlingsmetoder, etablering/erhvervelse af analyseredskaber, kompetenceudvikling og datastandardisering.</w:t>
      </w:r>
    </w:p>
    <w:p>
      <w:pPr>
        <w:pStyle w:val="BodyText"/>
        <w:spacing w:line="237" w:lineRule="auto" w:before="116"/>
        <w:ind w:left="1006"/>
        <w:jc w:val="both"/>
      </w:pPr>
      <w:r>
        <w:rPr/>
        <w:t>Datainfrastrukturen vil fordre en mere målrettet regulering, som dels kan lede til nogle afledte, positive miljømæssige gevinster.</w:t>
      </w:r>
    </w:p>
    <w:p>
      <w:pPr>
        <w:pStyle w:val="BodyText"/>
        <w:spacing w:line="237" w:lineRule="auto" w:before="118"/>
        <w:ind w:left="588" w:right="1" w:hanging="36"/>
        <w:jc w:val="both"/>
      </w:pPr>
      <w:r>
        <w:rPr/>
        <w:t>De enkelte erhvervs-, budget- og miljømæssige effekter uddybes i det følgende.</w:t>
      </w:r>
    </w:p>
    <w:p>
      <w:pPr>
        <w:pStyle w:val="Heading8"/>
        <w:spacing w:before="58"/>
        <w:ind w:left="486"/>
      </w:pPr>
      <w:r>
        <w:rPr>
          <w:b w:val="0"/>
        </w:rPr>
        <w:br w:type="column"/>
      </w:r>
      <w:r>
        <w:rPr/>
        <w:t>Erhvervsøkonomiske gevinster</w:t>
      </w:r>
    </w:p>
    <w:p>
      <w:pPr>
        <w:pStyle w:val="BodyText"/>
        <w:spacing w:line="237" w:lineRule="auto" w:before="119"/>
        <w:ind w:left="486" w:right="328"/>
        <w:jc w:val="both"/>
      </w:pPr>
      <w:r>
        <w:rPr/>
        <w:pict>
          <v:group style="position:absolute;margin-left:475.320007pt;margin-top:-12.931497pt;width:15.75pt;height:15.75pt;mso-position-horizontal-relative:page;mso-position-vertical-relative:paragraph;z-index:3136" coordorigin="9506,-259" coordsize="315,315">
            <v:shape style="position:absolute;left:9506;top:-259;width:315;height:315" type="#_x0000_t75" stroked="false">
              <v:imagedata r:id="rId64" o:title=""/>
            </v:shape>
            <v:shape style="position:absolute;left:9506;top:-259;width:315;height:315" type="#_x0000_t202" filled="false" stroked="false">
              <v:textbox inset="0,0,0,0">
                <w:txbxContent>
                  <w:p>
                    <w:pPr>
                      <w:spacing w:before="14"/>
                      <w:ind w:left="90" w:right="0" w:firstLine="0"/>
                      <w:jc w:val="left"/>
                      <w:rPr>
                        <w:sz w:val="21"/>
                      </w:rPr>
                    </w:pPr>
                    <w:r>
                      <w:rPr>
                        <w:color w:val="FFFFFF"/>
                        <w:w w:val="100"/>
                        <w:sz w:val="21"/>
                      </w:rPr>
                      <w:t>$</w:t>
                    </w:r>
                  </w:p>
                </w:txbxContent>
              </v:textbox>
              <w10:wrap type="none"/>
            </v:shape>
            <w10:wrap type="none"/>
          </v:group>
        </w:pict>
      </w:r>
      <w:r>
        <w:rPr/>
        <w:t>Etableringen af en datainfrastruktur for smart regulering kan potentielt medføre en række erhvervsøkonomiske effekter, når myndighederne har implementeret smart regulering.</w:t>
      </w:r>
    </w:p>
    <w:p>
      <w:pPr>
        <w:pStyle w:val="ListParagraph"/>
        <w:numPr>
          <w:ilvl w:val="1"/>
          <w:numId w:val="9"/>
        </w:numPr>
        <w:tabs>
          <w:tab w:pos="758" w:val="left" w:leader="none"/>
        </w:tabs>
        <w:spacing w:line="237" w:lineRule="auto" w:before="119" w:after="0"/>
        <w:ind w:left="757" w:right="327" w:hanging="271"/>
        <w:jc w:val="both"/>
        <w:rPr>
          <w:sz w:val="22"/>
        </w:rPr>
      </w:pPr>
      <w:r>
        <w:rPr>
          <w:b/>
          <w:sz w:val="22"/>
        </w:rPr>
        <w:t>Gevinster ved automatisk indrapportering</w:t>
      </w:r>
      <w:r>
        <w:rPr>
          <w:sz w:val="22"/>
        </w:rPr>
        <w:t>. I kraft af at nye dataindsamlingsmetoder vil kunne kommunikere direkte med datainfrastrukturen, vil erhvervslivet se antallet af manuelle indberetningskrav falde. Eksempelvis betaler landmænd i dag</w:t>
      </w:r>
      <w:r>
        <w:rPr>
          <w:spacing w:val="28"/>
          <w:sz w:val="22"/>
        </w:rPr>
        <w:t> </w:t>
      </w:r>
      <w:r>
        <w:rPr>
          <w:sz w:val="22"/>
        </w:rPr>
        <w:t>mellem</w:t>
      </w:r>
    </w:p>
    <w:p>
      <w:pPr>
        <w:pStyle w:val="BodyText"/>
        <w:spacing w:line="237" w:lineRule="auto"/>
        <w:ind w:left="757" w:right="327"/>
        <w:jc w:val="both"/>
      </w:pPr>
      <w:r>
        <w:rPr/>
        <w:t>5.000 og 10.000 kr. årligt til rådgivere, der forestår indrapporteringer på deres vegne til Landbrugsstyrelsen. Disse penge vil kunne spares, da indrapporteringen af fx gødningsmængder og såning af efterafgrøder vil ske direkte mellem landmandens maskiner og Landbrugsstyrelsens datainfrastruktur.</w:t>
      </w:r>
    </w:p>
    <w:p>
      <w:pPr>
        <w:pStyle w:val="ListParagraph"/>
        <w:numPr>
          <w:ilvl w:val="1"/>
          <w:numId w:val="9"/>
        </w:numPr>
        <w:tabs>
          <w:tab w:pos="758" w:val="left" w:leader="none"/>
        </w:tabs>
        <w:spacing w:line="237" w:lineRule="auto" w:before="113" w:after="0"/>
        <w:ind w:left="757" w:right="326" w:hanging="271"/>
        <w:jc w:val="both"/>
        <w:rPr>
          <w:sz w:val="22"/>
        </w:rPr>
      </w:pPr>
      <w:r>
        <w:rPr>
          <w:b/>
          <w:sz w:val="22"/>
        </w:rPr>
        <w:t>Gevinster ved mere målrettet produktion. </w:t>
      </w:r>
      <w:r>
        <w:rPr>
          <w:sz w:val="22"/>
        </w:rPr>
        <w:t>Smart regulering kan fx medføre en mere målrettet kvælstofregulering på specifikke arealer. Det kan mindske gødningsforbruget og optimere udbyttet på arealerne. Det kan medføre produktivitetsgevinster, når omkostningerne derved reduceres og udbyttet</w:t>
      </w:r>
      <w:r>
        <w:rPr>
          <w:spacing w:val="-1"/>
          <w:sz w:val="22"/>
        </w:rPr>
        <w:t> </w:t>
      </w:r>
      <w:r>
        <w:rPr>
          <w:sz w:val="22"/>
        </w:rPr>
        <w:t>øges.</w:t>
      </w:r>
    </w:p>
    <w:p>
      <w:pPr>
        <w:pStyle w:val="ListParagraph"/>
        <w:numPr>
          <w:ilvl w:val="1"/>
          <w:numId w:val="9"/>
        </w:numPr>
        <w:tabs>
          <w:tab w:pos="758" w:val="left" w:leader="none"/>
        </w:tabs>
        <w:spacing w:line="237" w:lineRule="auto" w:before="117" w:after="0"/>
        <w:ind w:left="757" w:right="325" w:hanging="271"/>
        <w:jc w:val="both"/>
        <w:rPr>
          <w:sz w:val="22"/>
        </w:rPr>
      </w:pPr>
      <w:r>
        <w:rPr>
          <w:b/>
          <w:sz w:val="22"/>
        </w:rPr>
        <w:t>Investering i udstyr og opkvalificering</w:t>
      </w:r>
      <w:r>
        <w:rPr>
          <w:sz w:val="22"/>
        </w:rPr>
        <w:t>. I en række tilfælde vil virksomheder skulle investere i teknisk udstyr for at kunne efterleve kravene om at indlevere kontroldata til datainfrastrukturen. Eksempelvis vil nogle landmænd, der ikke har udstyret, med tiden skulle investere i maskiner og vedligehold af systemer med højnøjagtigheds-GPS- modtagere og sensorer, it-udstyr mv. til at måle kvaliteten af jorden og afgrøderne. Generelt skal der også ske en betydelig opkvalificering for, at gevinsterne kan</w:t>
      </w:r>
      <w:r>
        <w:rPr>
          <w:spacing w:val="2"/>
          <w:sz w:val="22"/>
        </w:rPr>
        <w:t> </w:t>
      </w:r>
      <w:r>
        <w:rPr>
          <w:sz w:val="22"/>
        </w:rPr>
        <w:t>høstes.</w:t>
      </w:r>
    </w:p>
    <w:p>
      <w:pPr>
        <w:spacing w:after="0" w:line="237" w:lineRule="auto"/>
        <w:jc w:val="both"/>
        <w:rPr>
          <w:sz w:val="22"/>
        </w:rPr>
        <w:sectPr>
          <w:type w:val="continuous"/>
          <w:pgSz w:w="19200" w:h="10800" w:orient="landscape"/>
          <w:pgMar w:top="480" w:bottom="280" w:left="200" w:right="400"/>
          <w:cols w:num="2" w:equalWidth="0">
            <w:col w:w="9149" w:space="40"/>
            <w:col w:w="9411"/>
          </w:cols>
        </w:sectPr>
      </w:pPr>
    </w:p>
    <w:p>
      <w:pPr>
        <w:tabs>
          <w:tab w:pos="18094" w:val="left" w:leader="none"/>
        </w:tabs>
        <w:spacing w:line="120" w:lineRule="exact" w:before="0"/>
        <w:ind w:left="460" w:right="0" w:firstLine="0"/>
        <w:jc w:val="left"/>
        <w:rPr>
          <w:sz w:val="13"/>
        </w:rPr>
      </w:pPr>
      <w:r>
        <w:rPr>
          <w:strike/>
          <w:w w:val="99"/>
          <w:sz w:val="13"/>
        </w:rPr>
        <w:t> </w:t>
      </w:r>
      <w:r>
        <w:rPr>
          <w:strike/>
          <w:sz w:val="13"/>
        </w:rPr>
        <w:tab/>
        <w:t>2</w:t>
      </w:r>
      <w:r>
        <w:rPr>
          <w:strike w:val="0"/>
          <w:sz w:val="13"/>
        </w:rPr>
        <w:t>9</w:t>
      </w:r>
    </w:p>
    <w:p>
      <w:pPr>
        <w:spacing w:after="0" w:line="120" w:lineRule="exact"/>
        <w:jc w:val="left"/>
        <w:rPr>
          <w:sz w:val="13"/>
        </w:rPr>
        <w:sectPr>
          <w:type w:val="continuous"/>
          <w:pgSz w:w="19200" w:h="10800" w:orient="landscape"/>
          <w:pgMar w:top="480" w:bottom="280" w:left="200" w:right="400"/>
        </w:sectPr>
      </w:pPr>
    </w:p>
    <w:p>
      <w:pPr>
        <w:pStyle w:val="BodyText"/>
        <w:spacing w:before="7"/>
        <w:rPr>
          <w:sz w:val="41"/>
        </w:rPr>
      </w:pPr>
    </w:p>
    <w:p>
      <w:pPr>
        <w:pStyle w:val="Heading4"/>
        <w:spacing w:line="479" w:lineRule="exact" w:before="0"/>
        <w:ind w:left="540"/>
      </w:pPr>
      <w:r>
        <w:rPr>
          <w:color w:val="85BB24"/>
        </w:rPr>
        <w:t>Den budgetmæssige gevinst vil især ligge i en effektivisering af kontrol-</w:t>
      </w:r>
      <w:r>
        <w:rPr>
          <w:color w:val="85BB24"/>
          <w:spacing w:val="-38"/>
        </w:rPr>
        <w:t> </w:t>
      </w:r>
      <w:r>
        <w:rPr>
          <w:color w:val="85BB24"/>
        </w:rPr>
        <w:t>og</w:t>
      </w:r>
    </w:p>
    <w:p>
      <w:pPr>
        <w:spacing w:before="1"/>
        <w:ind w:left="412" w:right="0" w:firstLine="0"/>
        <w:jc w:val="left"/>
        <w:rPr>
          <w:sz w:val="16"/>
        </w:rPr>
      </w:pPr>
      <w:r>
        <w:rPr/>
        <w:br w:type="column"/>
      </w:r>
      <w:r>
        <w:rPr>
          <w:sz w:val="16"/>
        </w:rPr>
        <w:t>Samfundsøkonomiske</w:t>
      </w:r>
    </w:p>
    <w:p>
      <w:pPr>
        <w:spacing w:after="0"/>
        <w:jc w:val="left"/>
        <w:rPr>
          <w:sz w:val="16"/>
        </w:rPr>
        <w:sectPr>
          <w:pgSz w:w="19200" w:h="10800" w:orient="landscape"/>
          <w:pgMar w:header="103" w:footer="0" w:top="640" w:bottom="280" w:left="200" w:right="400"/>
          <w:cols w:num="2" w:equalWidth="0">
            <w:col w:w="15700" w:space="40"/>
            <w:col w:w="2860"/>
          </w:cols>
        </w:sectPr>
      </w:pPr>
    </w:p>
    <w:p>
      <w:pPr>
        <w:pStyle w:val="Heading4"/>
        <w:spacing w:line="237" w:lineRule="auto" w:before="5"/>
        <w:ind w:left="540" w:right="725"/>
      </w:pPr>
      <w:r>
        <w:rPr>
          <w:color w:val="85BB24"/>
        </w:rPr>
        <w:t>monitoreringsopgaver. Omstillingen hos myndighederne mod smart regulering vil dog også være omkostningsdrivende. Der er også potentielle miljøgevinster at hente.</w:t>
      </w:r>
    </w:p>
    <w:p>
      <w:pPr>
        <w:pStyle w:val="BodyText"/>
        <w:rPr>
          <w:sz w:val="17"/>
        </w:rPr>
      </w:pPr>
    </w:p>
    <w:p>
      <w:pPr>
        <w:pStyle w:val="BodyText"/>
        <w:spacing w:line="20" w:lineRule="exact"/>
        <w:ind w:left="531"/>
        <w:rPr>
          <w:sz w:val="2"/>
        </w:rPr>
      </w:pPr>
      <w:r>
        <w:rPr>
          <w:sz w:val="2"/>
        </w:rPr>
        <w:pict>
          <v:group style="width:884.45pt;height:.75pt;mso-position-horizontal-relative:char;mso-position-vertical-relative:line" coordorigin="0,0" coordsize="17689,15">
            <v:line style="position:absolute" from="0,7" to="17688,7" stroked="true" strokeweight=".72pt" strokecolor="#44536a">
              <v:stroke dashstyle="solid"/>
            </v:line>
          </v:group>
        </w:pict>
      </w:r>
      <w:r>
        <w:rPr>
          <w:sz w:val="2"/>
        </w:rPr>
      </w:r>
    </w:p>
    <w:p>
      <w:pPr>
        <w:spacing w:after="0" w:line="20" w:lineRule="exact"/>
        <w:rPr>
          <w:sz w:val="2"/>
        </w:rPr>
        <w:sectPr>
          <w:type w:val="continuous"/>
          <w:pgSz w:w="19200" w:h="10800" w:orient="landscape"/>
          <w:pgMar w:top="480" w:bottom="280" w:left="200" w:right="400"/>
        </w:sectPr>
      </w:pPr>
    </w:p>
    <w:p>
      <w:pPr>
        <w:pStyle w:val="Heading8"/>
        <w:spacing w:before="49"/>
        <w:ind w:left="114"/>
      </w:pPr>
      <w:r>
        <w:rPr>
          <w:b w:val="0"/>
          <w:position w:val="-13"/>
        </w:rPr>
        <w:drawing>
          <wp:inline distT="0" distB="0" distL="0" distR="0">
            <wp:extent cx="214884" cy="215900"/>
            <wp:effectExtent l="0" t="0" r="0" b="0"/>
            <wp:docPr id="19" name="image32.png" descr=""/>
            <wp:cNvGraphicFramePr>
              <a:graphicFrameLocks noChangeAspect="1"/>
            </wp:cNvGraphicFramePr>
            <a:graphic>
              <a:graphicData uri="http://schemas.openxmlformats.org/drawingml/2006/picture">
                <pic:pic>
                  <pic:nvPicPr>
                    <pic:cNvPr id="20" name="image32.png"/>
                    <pic:cNvPicPr/>
                  </pic:nvPicPr>
                  <pic:blipFill>
                    <a:blip r:embed="rId65" cstate="print"/>
                    <a:stretch>
                      <a:fillRect/>
                    </a:stretch>
                  </pic:blipFill>
                  <pic:spPr>
                    <a:xfrm>
                      <a:off x="0" y="0"/>
                      <a:ext cx="214884" cy="215900"/>
                    </a:xfrm>
                    <a:prstGeom prst="rect">
                      <a:avLst/>
                    </a:prstGeom>
                  </pic:spPr>
                </pic:pic>
              </a:graphicData>
            </a:graphic>
          </wp:inline>
        </w:drawing>
      </w:r>
      <w:r>
        <w:rPr>
          <w:b w:val="0"/>
          <w:position w:val="-13"/>
        </w:rPr>
      </w:r>
      <w:r>
        <w:rPr>
          <w:rFonts w:ascii="Times New Roman" w:hAnsi="Times New Roman"/>
          <w:b w:val="0"/>
          <w:sz w:val="20"/>
        </w:rPr>
        <w:t> </w:t>
      </w:r>
      <w:r>
        <w:rPr>
          <w:rFonts w:ascii="Times New Roman" w:hAnsi="Times New Roman"/>
          <w:b w:val="0"/>
          <w:spacing w:val="-13"/>
          <w:sz w:val="20"/>
        </w:rPr>
        <w:t> </w:t>
      </w:r>
      <w:r>
        <w:rPr/>
        <w:t>Budgetmæssige</w:t>
      </w:r>
      <w:r>
        <w:rPr>
          <w:spacing w:val="-7"/>
        </w:rPr>
        <w:t> </w:t>
      </w:r>
      <w:r>
        <w:rPr/>
        <w:t>effekter</w:t>
      </w:r>
    </w:p>
    <w:p>
      <w:pPr>
        <w:pStyle w:val="BodyText"/>
        <w:spacing w:line="266" w:lineRule="exact" w:before="21"/>
        <w:ind w:left="540"/>
      </w:pPr>
      <w:r>
        <w:rPr/>
        <w:t>Etableringen af en datainfrastruktur for indberetningen af kontroldata har</w:t>
      </w:r>
    </w:p>
    <w:p>
      <w:pPr>
        <w:pStyle w:val="BodyText"/>
        <w:spacing w:line="266" w:lineRule="exact"/>
        <w:ind w:left="540"/>
      </w:pPr>
      <w:r>
        <w:rPr/>
        <w:t>følgende budgetmæssige effekter.</w:t>
      </w:r>
    </w:p>
    <w:p>
      <w:pPr>
        <w:pStyle w:val="ListParagraph"/>
        <w:numPr>
          <w:ilvl w:val="1"/>
          <w:numId w:val="9"/>
        </w:numPr>
        <w:tabs>
          <w:tab w:pos="812" w:val="left" w:leader="none"/>
        </w:tabs>
        <w:spacing w:line="237" w:lineRule="auto" w:before="119" w:after="0"/>
        <w:ind w:left="811" w:right="0" w:hanging="271"/>
        <w:jc w:val="both"/>
        <w:rPr>
          <w:sz w:val="22"/>
        </w:rPr>
      </w:pPr>
      <w:r>
        <w:rPr>
          <w:b/>
          <w:sz w:val="22"/>
        </w:rPr>
        <w:t>Effektivisering af kontrol- og overvågningsopgaver. </w:t>
      </w:r>
      <w:r>
        <w:rPr>
          <w:sz w:val="22"/>
        </w:rPr>
        <w:t>Den primære gevinst for myndighederne vil være en mindskelse af den administrative byrde forbundet med kontrolopgaver. En stor del af de kontrolopgaver, som i dag foregår manuelt eller fysisk, vil kunne foregå automatisk. Ændring af markblokkort ifm. ansøgninger om landbrugsstøtte skal ikke administreres manuelt. Der er over 50.000 af disse årligt. De store omkostninger ved fejlagtig administration kan også reduceres, når datagrundlaget forbedres, og processen automatiseres¹. Endvidere vil myndighederne også kunne reducere omkostninger til fysiske inspektioner, når fx Miljøstyrelsen i mindre grad skal foretage fysiske målinger i</w:t>
      </w:r>
      <w:r>
        <w:rPr>
          <w:spacing w:val="6"/>
          <w:sz w:val="22"/>
        </w:rPr>
        <w:t> </w:t>
      </w:r>
      <w:r>
        <w:rPr>
          <w:sz w:val="22"/>
        </w:rPr>
        <w:t>felten.</w:t>
      </w:r>
    </w:p>
    <w:p>
      <w:pPr>
        <w:pStyle w:val="ListParagraph"/>
        <w:numPr>
          <w:ilvl w:val="1"/>
          <w:numId w:val="9"/>
        </w:numPr>
        <w:tabs>
          <w:tab w:pos="812" w:val="left" w:leader="none"/>
        </w:tabs>
        <w:spacing w:line="237" w:lineRule="auto" w:before="113" w:after="0"/>
        <w:ind w:left="811" w:right="0" w:hanging="271"/>
        <w:jc w:val="both"/>
        <w:rPr>
          <w:sz w:val="22"/>
        </w:rPr>
      </w:pPr>
      <w:r>
        <w:rPr>
          <w:b/>
          <w:sz w:val="22"/>
        </w:rPr>
        <w:t>Mere effektiv regulering. </w:t>
      </w:r>
      <w:r>
        <w:rPr>
          <w:sz w:val="22"/>
        </w:rPr>
        <w:t>Endvidere vil forbedringen af datagrundlaget og muligheden for at tilgå data på tværs mellem myndighederne optimere grundlaget for reguleringen og forbedre kvaliteten i reguleringen. Det må fx antages, at der kan udarbejdes bedre risikoprofiler, og at der nemmere vil kunne udarbejdes gødningstilladelser. Gevinsterne kan være en mere effektivt administration og en bedre kvalitet i</w:t>
      </w:r>
      <w:r>
        <w:rPr>
          <w:spacing w:val="2"/>
          <w:sz w:val="22"/>
        </w:rPr>
        <w:t> </w:t>
      </w:r>
      <w:r>
        <w:rPr>
          <w:sz w:val="22"/>
        </w:rPr>
        <w:t>reguleringen.</w:t>
      </w:r>
    </w:p>
    <w:p>
      <w:pPr>
        <w:pStyle w:val="ListParagraph"/>
        <w:numPr>
          <w:ilvl w:val="0"/>
          <w:numId w:val="9"/>
        </w:numPr>
        <w:tabs>
          <w:tab w:pos="516" w:val="left" w:leader="none"/>
        </w:tabs>
        <w:spacing w:line="237" w:lineRule="auto" w:before="61" w:after="0"/>
        <w:ind w:left="515" w:right="581" w:hanging="271"/>
        <w:jc w:val="both"/>
        <w:rPr>
          <w:sz w:val="22"/>
        </w:rPr>
      </w:pPr>
      <w:r>
        <w:rPr>
          <w:b/>
          <w:w w:val="100"/>
          <w:sz w:val="22"/>
        </w:rPr>
        <w:br w:type="column"/>
      </w:r>
      <w:r>
        <w:rPr>
          <w:b/>
          <w:sz w:val="22"/>
        </w:rPr>
        <w:t>Investering i infrastruktur, systemer og analyseredskaber og erhvervelsen af analyseredskaber</w:t>
      </w:r>
      <w:r>
        <w:rPr>
          <w:sz w:val="22"/>
        </w:rPr>
        <w:t>. Selve omkostningen ved udviklingen af den beskrevne fælles datainfrastruktur forventes at være beskeden. Men omkostningen ved at etablere systemer samt</w:t>
      </w:r>
      <w:r>
        <w:rPr>
          <w:spacing w:val="48"/>
          <w:sz w:val="22"/>
        </w:rPr>
        <w:t> </w:t>
      </w:r>
      <w:r>
        <w:rPr>
          <w:sz w:val="22"/>
        </w:rPr>
        <w:t>indkøbe teknologi til målinger og analyseredskaber til at håndtere store og komplekse datamængder kan være betydelig. Vurderinger heraf forudsætter specifikke business cases, hvor både gevinster og omkostninger</w:t>
      </w:r>
      <w:r>
        <w:rPr>
          <w:spacing w:val="2"/>
          <w:sz w:val="22"/>
        </w:rPr>
        <w:t> </w:t>
      </w:r>
      <w:r>
        <w:rPr>
          <w:sz w:val="22"/>
        </w:rPr>
        <w:t>medregnes.</w:t>
      </w:r>
    </w:p>
    <w:p>
      <w:pPr>
        <w:pStyle w:val="ListParagraph"/>
        <w:numPr>
          <w:ilvl w:val="0"/>
          <w:numId w:val="9"/>
        </w:numPr>
        <w:tabs>
          <w:tab w:pos="516" w:val="left" w:leader="none"/>
        </w:tabs>
        <w:spacing w:line="237" w:lineRule="auto" w:before="114" w:after="0"/>
        <w:ind w:left="515" w:right="581" w:hanging="271"/>
        <w:jc w:val="both"/>
        <w:rPr>
          <w:sz w:val="22"/>
        </w:rPr>
      </w:pPr>
      <w:r>
        <w:rPr>
          <w:b/>
          <w:sz w:val="22"/>
        </w:rPr>
        <w:t>Datastandardisering</w:t>
      </w:r>
      <w:r>
        <w:rPr>
          <w:sz w:val="22"/>
        </w:rPr>
        <w:t>. Konverteringen af forskellige dataformater til ét fælles format vil være en byrde for myndighederne – særligt for dem, der opererer med mange forskellige fagsystemer.</w:t>
      </w:r>
    </w:p>
    <w:p>
      <w:pPr>
        <w:pStyle w:val="Heading8"/>
        <w:spacing w:before="219"/>
        <w:ind w:left="13"/>
      </w:pPr>
      <w:r>
        <w:rPr>
          <w:b w:val="0"/>
          <w:position w:val="-8"/>
        </w:rPr>
        <w:drawing>
          <wp:inline distT="0" distB="0" distL="0" distR="0">
            <wp:extent cx="216408" cy="216407"/>
            <wp:effectExtent l="0" t="0" r="0" b="0"/>
            <wp:docPr id="21" name="image33.png" descr=""/>
            <wp:cNvGraphicFramePr>
              <a:graphicFrameLocks noChangeAspect="1"/>
            </wp:cNvGraphicFramePr>
            <a:graphic>
              <a:graphicData uri="http://schemas.openxmlformats.org/drawingml/2006/picture">
                <pic:pic>
                  <pic:nvPicPr>
                    <pic:cNvPr id="22" name="image33.png"/>
                    <pic:cNvPicPr/>
                  </pic:nvPicPr>
                  <pic:blipFill>
                    <a:blip r:embed="rId66" cstate="print"/>
                    <a:stretch>
                      <a:fillRect/>
                    </a:stretch>
                  </pic:blipFill>
                  <pic:spPr>
                    <a:xfrm>
                      <a:off x="0" y="0"/>
                      <a:ext cx="216408" cy="216407"/>
                    </a:xfrm>
                    <a:prstGeom prst="rect">
                      <a:avLst/>
                    </a:prstGeom>
                  </pic:spPr>
                </pic:pic>
              </a:graphicData>
            </a:graphic>
          </wp:inline>
        </w:drawing>
      </w:r>
      <w:r>
        <w:rPr>
          <w:b w:val="0"/>
          <w:position w:val="-8"/>
        </w:rPr>
      </w:r>
      <w:r>
        <w:rPr>
          <w:rFonts w:ascii="Times New Roman"/>
          <w:b w:val="0"/>
          <w:spacing w:val="7"/>
          <w:sz w:val="20"/>
        </w:rPr>
        <w:t> </w:t>
      </w:r>
      <w:r>
        <w:rPr/>
        <w:t>Eksternaliteter</w:t>
      </w:r>
    </w:p>
    <w:p>
      <w:pPr>
        <w:pStyle w:val="ListParagraph"/>
        <w:numPr>
          <w:ilvl w:val="1"/>
          <w:numId w:val="9"/>
        </w:numPr>
        <w:tabs>
          <w:tab w:pos="684" w:val="left" w:leader="none"/>
        </w:tabs>
        <w:spacing w:line="237" w:lineRule="auto" w:before="71" w:after="0"/>
        <w:ind w:left="683" w:right="414" w:hanging="271"/>
        <w:jc w:val="both"/>
        <w:rPr>
          <w:sz w:val="22"/>
        </w:rPr>
      </w:pPr>
      <w:r>
        <w:rPr>
          <w:b/>
          <w:sz w:val="22"/>
        </w:rPr>
        <w:t>Målrettet regulering. </w:t>
      </w:r>
      <w:r>
        <w:rPr>
          <w:sz w:val="22"/>
        </w:rPr>
        <w:t>Anvendelsen af positioneringsdata vil gøre det muligt at have en mere målrettet regulering indenfor en række erhverv. Det vil fx blive muligt at have en bedre arealregulering af landbruget, hvor man i stedet for at have generelle krav til landmænds brug af kvælstof, vil kunne regulere på baggrund af, om landbrugsarealet afvander til et sårbart vandområde eller jordens evne til at tilbageholde kvælstof. Resultatet vil være en mere omkostningseffektiv gødning, der tager større hensyn til natur- og</w:t>
      </w:r>
      <w:r>
        <w:rPr>
          <w:spacing w:val="2"/>
          <w:sz w:val="22"/>
        </w:rPr>
        <w:t> </w:t>
      </w:r>
      <w:r>
        <w:rPr>
          <w:sz w:val="22"/>
        </w:rPr>
        <w:t>miljøbeskyttelse.</w:t>
      </w:r>
    </w:p>
    <w:p>
      <w:pPr>
        <w:spacing w:after="0" w:line="237" w:lineRule="auto"/>
        <w:jc w:val="both"/>
        <w:rPr>
          <w:sz w:val="22"/>
        </w:rPr>
        <w:sectPr>
          <w:type w:val="continuous"/>
          <w:pgSz w:w="19200" w:h="10800" w:orient="landscape"/>
          <w:pgMar w:top="480" w:bottom="280" w:left="200" w:right="400"/>
          <w:cols w:num="2" w:equalWidth="0">
            <w:col w:w="9136" w:space="40"/>
            <w:col w:w="9424"/>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0"/>
        </w:rPr>
      </w:pPr>
    </w:p>
    <w:p>
      <w:pPr>
        <w:pStyle w:val="BodyText"/>
        <w:spacing w:line="20" w:lineRule="exact"/>
        <w:ind w:left="531"/>
        <w:rPr>
          <w:sz w:val="2"/>
        </w:rPr>
      </w:pPr>
      <w:r>
        <w:rPr>
          <w:sz w:val="2"/>
        </w:rPr>
        <w:pict>
          <v:group style="width:884.45pt;height:.75pt;mso-position-horizontal-relative:char;mso-position-vertical-relative:line" coordorigin="0,0" coordsize="17689,15">
            <v:line style="position:absolute" from="0,7" to="17688,7" stroked="true" strokeweight=".72pt" strokecolor="#44536a">
              <v:stroke dashstyle="solid"/>
            </v:line>
          </v:group>
        </w:pict>
      </w:r>
      <w:r>
        <w:rPr>
          <w:sz w:val="2"/>
        </w:rPr>
      </w:r>
    </w:p>
    <w:p>
      <w:pPr>
        <w:spacing w:line="237" w:lineRule="auto" w:before="38"/>
        <w:ind w:left="9478" w:right="377" w:firstLine="0"/>
        <w:jc w:val="left"/>
        <w:rPr>
          <w:sz w:val="14"/>
        </w:rPr>
      </w:pPr>
      <w:r>
        <w:rPr>
          <w:sz w:val="14"/>
        </w:rPr>
        <w:t>¹: Se Deloittes rapport for Geodatastyrelsen ”Fællesoffentlige tilgange til anvendelse af dynamiske positionsdata” (2015) om omkostninger ved administration af EU-landbrugsstøtte.</w:t>
      </w:r>
    </w:p>
    <w:p>
      <w:pPr>
        <w:spacing w:before="41"/>
        <w:ind w:left="0" w:right="340" w:firstLine="0"/>
        <w:jc w:val="right"/>
        <w:rPr>
          <w:sz w:val="13"/>
        </w:rPr>
      </w:pPr>
      <w:r>
        <w:rPr>
          <w:w w:val="95"/>
          <w:sz w:val="13"/>
        </w:rPr>
        <w:t>30</w:t>
      </w:r>
    </w:p>
    <w:p>
      <w:pPr>
        <w:spacing w:after="0"/>
        <w:jc w:val="right"/>
        <w:rPr>
          <w:sz w:val="13"/>
        </w:rPr>
        <w:sectPr>
          <w:type w:val="continuous"/>
          <w:pgSz w:w="19200" w:h="10800" w:orient="landscape"/>
          <w:pgMar w:top="480" w:bottom="280" w:left="200" w:right="400"/>
        </w:sectPr>
      </w:pPr>
    </w:p>
    <w:p>
      <w:pPr>
        <w:pStyle w:val="BodyText"/>
        <w:spacing w:before="11"/>
        <w:rPr>
          <w:sz w:val="41"/>
        </w:rPr>
      </w:pPr>
    </w:p>
    <w:p>
      <w:pPr>
        <w:pStyle w:val="Heading4"/>
        <w:spacing w:line="237" w:lineRule="auto" w:before="0"/>
        <w:ind w:left="540"/>
      </w:pPr>
      <w:r>
        <w:rPr>
          <w:color w:val="85BB24"/>
        </w:rPr>
        <w:t>Der behøver </w:t>
      </w:r>
      <w:r>
        <w:rPr>
          <w:color w:val="85BB24"/>
          <w:spacing w:val="-3"/>
        </w:rPr>
        <w:t>ikke </w:t>
      </w:r>
      <w:r>
        <w:rPr>
          <w:color w:val="85BB24"/>
        </w:rPr>
        <w:t>at være betydelige implementeringsomkostninger ved en</w:t>
      </w:r>
      <w:r>
        <w:rPr>
          <w:color w:val="85BB24"/>
          <w:spacing w:val="-50"/>
        </w:rPr>
        <w:t> </w:t>
      </w:r>
      <w:r>
        <w:rPr>
          <w:color w:val="85BB24"/>
        </w:rPr>
        <w:t>fælles tværoffentlig datainfrastruktur for smart</w:t>
      </w:r>
      <w:r>
        <w:rPr>
          <w:color w:val="85BB24"/>
          <w:spacing w:val="-21"/>
        </w:rPr>
        <w:t> </w:t>
      </w:r>
      <w:r>
        <w:rPr>
          <w:color w:val="85BB24"/>
        </w:rPr>
        <w:t>regulering.</w:t>
      </w:r>
    </w:p>
    <w:p>
      <w:pPr>
        <w:spacing w:before="1"/>
        <w:ind w:left="55" w:right="0" w:firstLine="0"/>
        <w:jc w:val="left"/>
        <w:rPr>
          <w:sz w:val="16"/>
        </w:rPr>
      </w:pPr>
      <w:r>
        <w:rPr/>
        <w:br w:type="column"/>
      </w:r>
      <w:r>
        <w:rPr>
          <w:sz w:val="16"/>
        </w:rPr>
        <w:t>Implementerings-</w:t>
      </w:r>
    </w:p>
    <w:p>
      <w:pPr>
        <w:spacing w:after="0"/>
        <w:jc w:val="left"/>
        <w:rPr>
          <w:sz w:val="16"/>
        </w:rPr>
        <w:sectPr>
          <w:headerReference w:type="default" r:id="rId67"/>
          <w:pgSz w:w="19200" w:h="10800" w:orient="landscape"/>
          <w:pgMar w:header="103" w:footer="0" w:top="640" w:bottom="280" w:left="200" w:right="400"/>
          <w:cols w:num="2" w:equalWidth="0">
            <w:col w:w="16957" w:space="40"/>
            <w:col w:w="1603"/>
          </w:cols>
        </w:sectPr>
      </w:pPr>
    </w:p>
    <w:p>
      <w:pPr>
        <w:pStyle w:val="BodyText"/>
        <w:rPr>
          <w:sz w:val="20"/>
        </w:rPr>
      </w:pPr>
    </w:p>
    <w:p>
      <w:pPr>
        <w:pStyle w:val="BodyText"/>
        <w:rPr>
          <w:sz w:val="20"/>
        </w:rPr>
      </w:pPr>
    </w:p>
    <w:p>
      <w:pPr>
        <w:pStyle w:val="BodyText"/>
        <w:spacing w:before="5"/>
        <w:rPr>
          <w:sz w:val="20"/>
        </w:rPr>
      </w:pPr>
    </w:p>
    <w:p>
      <w:pPr>
        <w:pStyle w:val="BodyText"/>
        <w:spacing w:line="20" w:lineRule="exact"/>
        <w:ind w:left="531"/>
        <w:rPr>
          <w:sz w:val="2"/>
        </w:rPr>
      </w:pPr>
      <w:r>
        <w:rPr>
          <w:sz w:val="2"/>
        </w:rPr>
        <w:pict>
          <v:group style="width:884.45pt;height:.75pt;mso-position-horizontal-relative:char;mso-position-vertical-relative:line" coordorigin="0,0" coordsize="17689,15">
            <v:line style="position:absolute" from="0,7" to="17688,7" stroked="true" strokeweight=".72pt" strokecolor="#44536a">
              <v:stroke dashstyle="solid"/>
            </v:line>
          </v:group>
        </w:pict>
      </w:r>
      <w:r>
        <w:rPr>
          <w:sz w:val="2"/>
        </w:rPr>
      </w:r>
    </w:p>
    <w:p>
      <w:pPr>
        <w:pStyle w:val="BodyText"/>
        <w:spacing w:before="9"/>
        <w:rPr>
          <w:sz w:val="5"/>
        </w:rPr>
      </w:pPr>
    </w:p>
    <w:p>
      <w:pPr>
        <w:spacing w:after="0"/>
        <w:rPr>
          <w:sz w:val="5"/>
        </w:rPr>
        <w:sectPr>
          <w:type w:val="continuous"/>
          <w:pgSz w:w="19200" w:h="10800" w:orient="landscape"/>
          <w:pgMar w:top="480" w:bottom="280" w:left="200" w:right="400"/>
        </w:sectPr>
      </w:pPr>
    </w:p>
    <w:p>
      <w:pPr>
        <w:pStyle w:val="Heading8"/>
        <w:spacing w:line="237" w:lineRule="auto" w:before="46"/>
        <w:jc w:val="both"/>
      </w:pPr>
      <w:r>
        <w:rPr/>
        <w:t>Et nyt regulatorisk regime, der i højere grad baserer sig på positioneringsdata og andre automatisk genererede data, vil stille endog meget store tekniske og kompetencemæssige krav til myndighederne. Endvidere er reguleringen ikke forberedt på det i dag. Der behøver dog ikke være store implementeringsudfordringer forbundet med implementeringen af selve den beskrevne datainfrastruktur, der skal udformes som et væsentligt forberedende skridt i arbejdet med at overgå til smart</w:t>
      </w:r>
      <w:r>
        <w:rPr>
          <w:spacing w:val="-28"/>
        </w:rPr>
        <w:t> </w:t>
      </w:r>
      <w:r>
        <w:rPr/>
        <w:t>regulering</w:t>
      </w:r>
    </w:p>
    <w:p>
      <w:pPr>
        <w:pStyle w:val="BodyText"/>
        <w:spacing w:line="237" w:lineRule="auto" w:before="115"/>
        <w:ind w:left="540" w:right="2"/>
        <w:jc w:val="both"/>
      </w:pPr>
      <w:r>
        <w:rPr/>
        <w:t>Udformningen af selve datainfrastrukturen for en smart regulering vil i sig selv ikke være omkostningstung, og det vurderes, at den ikke nødvendigvis vil blive mødt med store implementeringsudfordringer. Det skyldes, at datainfrastrukturen i sin kerne vil være et sæt af retningslinjer, som statens myndigheder skal følge i takt med, at de implementerer smart regulering.</w:t>
      </w:r>
    </w:p>
    <w:p>
      <w:pPr>
        <w:pStyle w:val="BodyText"/>
        <w:spacing w:line="237" w:lineRule="auto" w:before="117"/>
        <w:ind w:left="540"/>
        <w:jc w:val="both"/>
      </w:pPr>
      <w:r>
        <w:rPr/>
        <w:pict>
          <v:group style="position:absolute;margin-left:33.720001pt;margin-top:41.158489pt;width:896.55pt;height:130.9500pt;mso-position-horizontal-relative:page;mso-position-vertical-relative:paragraph;z-index:-107824" coordorigin="674,823" coordsize="17931,2619">
            <v:line style="position:absolute" from="739,3434" to="18427,3434" stroked="true" strokeweight=".72pt" strokecolor="#44536a">
              <v:stroke dashstyle="solid"/>
            </v:line>
            <v:shape style="position:absolute;left:681;top:1015;width:17746;height:2360" coordorigin="682,1015" coordsize="17746,2360" path="m682,3374l9293,3374,9293,1320,682,1320,682,3374xm9607,3067l18427,3067,18427,1015,9607,1015,9607,3067xe" filled="false" stroked="true" strokeweight=".72pt" strokecolor="#44536a">
              <v:path arrowok="t"/>
              <v:stroke dashstyle="solid"/>
            </v:shape>
            <v:shape style="position:absolute;left:8871;top:1112;width:569;height:567" coordorigin="8872,1112" coordsize="569,567" path="m9156,1112l9080,1122,9012,1151,8955,1195,8910,1253,8882,1320,8872,1396,8882,1471,8910,1539,8955,1596,9012,1640,9080,1669,9156,1679,9232,1669,9300,1640,9357,1596,9402,1539,9430,1471,9440,1396,9430,1320,9402,1253,9357,1195,9300,1151,9232,1122,9156,1112xe" filled="true" fillcolor="#44536a" stroked="false">
              <v:path arrowok="t"/>
              <v:fill type="solid"/>
            </v:shape>
            <v:shape style="position:absolute;left:8871;top:1112;width:569;height:567" coordorigin="8872,1112" coordsize="569,567" path="m8872,1396l8882,1320,8910,1253,8955,1195,9012,1151,9080,1122,9156,1112,9232,1122,9300,1151,9357,1195,9402,1253,9430,1320,9440,1396,9430,1471,9402,1539,9357,1596,9300,1640,9232,1669,9156,1679,9080,1669,9012,1640,8955,1596,8910,1539,8882,1471,8872,1396xe" filled="false" stroked="true" strokeweight="1.56pt" strokecolor="#44536a">
              <v:path arrowok="t"/>
              <v:stroke dashstyle="solid"/>
            </v:shape>
            <v:shape style="position:absolute;left:18020;top:838;width:569;height:567" coordorigin="18020,839" coordsize="569,567" path="m18305,839l18229,849,18161,877,18104,922,18059,979,18031,1047,18020,1122,18031,1197,18059,1265,18104,1322,18161,1367,18229,1395,18305,1405,18380,1395,18448,1367,18506,1322,18550,1265,18579,1197,18589,1122,18579,1047,18550,979,18506,922,18448,877,18380,849,18305,839xe" filled="true" fillcolor="#44536a" stroked="false">
              <v:path arrowok="t"/>
              <v:fill type="solid"/>
            </v:shape>
            <v:shape style="position:absolute;left:18020;top:838;width:569;height:567" coordorigin="18020,839" coordsize="569,567" path="m18020,1122l18031,1047,18059,979,18104,922,18161,877,18229,849,18305,839,18380,849,18448,877,18506,922,18550,979,18579,1047,18589,1122,18579,1197,18550,1265,18506,1322,18448,1367,18380,1395,18305,1405,18229,1395,18161,1367,18104,1322,18059,1265,18031,1197,18020,1122xe" filled="false" stroked="true" strokeweight="1.56pt" strokecolor="#44536a">
              <v:path arrowok="t"/>
              <v:stroke dashstyle="solid"/>
            </v:shape>
            <w10:wrap type="none"/>
          </v:group>
        </w:pict>
      </w:r>
      <w:r>
        <w:rPr/>
        <w:t>De udfordringer, der kan imødeses, er hhv. den regulatoriske kompleksitet; beskyttelse af privacy og som følge heraf interessenters ønske om at medvirke samt en forpligtende samarbejdsform.</w:t>
      </w:r>
    </w:p>
    <w:p>
      <w:pPr>
        <w:pStyle w:val="BodyText"/>
        <w:spacing w:before="2"/>
        <w:rPr>
          <w:sz w:val="6"/>
        </w:rPr>
      </w:pPr>
      <w:r>
        <w:rPr/>
        <w:br w:type="column"/>
      </w:r>
      <w:r>
        <w:rPr>
          <w:sz w:val="6"/>
        </w:rPr>
      </w:r>
    </w:p>
    <w:p>
      <w:pPr>
        <w:pStyle w:val="BodyText"/>
        <w:ind w:left="264"/>
        <w:rPr>
          <w:sz w:val="20"/>
        </w:rPr>
      </w:pPr>
      <w:r>
        <w:rPr>
          <w:sz w:val="20"/>
        </w:rPr>
        <w:pict>
          <v:group style="width:439.1pt;height:83.75pt;mso-position-horizontal-relative:char;mso-position-vertical-relative:line" coordorigin="0,0" coordsize="8782,1675">
            <v:shape style="position:absolute;left:7;top:7;width:8768;height:1661" coordorigin="7,7" coordsize="8768,1661" path="m7313,1459l5121,1459,6321,1668,7313,1459xm8774,7l7,7,7,1459,8774,1459,8774,7xe" filled="true" fillcolor="#e7e6e6" stroked="false">
              <v:path arrowok="t"/>
              <v:fill type="solid"/>
            </v:shape>
            <v:shape style="position:absolute;left:7;top:7;width:8768;height:1661" coordorigin="7,7" coordsize="8768,1661" path="m7,7l5121,7,7313,7,8774,7,8774,854,8774,1217,8774,1459,7313,1459,6321,1668,5121,1459,7,1459,7,1217,7,854,7,7xe" filled="false" stroked="true" strokeweight=".72pt" strokecolor="#44536a">
              <v:path arrowok="t"/>
              <v:stroke dashstyle="solid"/>
            </v:shape>
            <v:shape style="position:absolute;left:0;top:0;width:8782;height:1675" type="#_x0000_t202" filled="false" stroked="false">
              <v:textbox inset="0,0,0,0">
                <w:txbxContent>
                  <w:p>
                    <w:pPr>
                      <w:spacing w:line="240" w:lineRule="auto" w:before="8"/>
                      <w:rPr>
                        <w:sz w:val="27"/>
                      </w:rPr>
                    </w:pPr>
                  </w:p>
                  <w:p>
                    <w:pPr>
                      <w:spacing w:line="237" w:lineRule="auto" w:before="0"/>
                      <w:ind w:left="149" w:right="143" w:firstLine="0"/>
                      <w:jc w:val="both"/>
                      <w:rPr>
                        <w:i/>
                        <w:sz w:val="22"/>
                      </w:rPr>
                    </w:pPr>
                    <w:r>
                      <w:rPr>
                        <w:i/>
                        <w:sz w:val="22"/>
                      </w:rPr>
                      <w:t>Der er helt klart nogle [datamæssige og tekniske] udfordringer, der går på </w:t>
                    </w:r>
                    <w:r>
                      <w:rPr>
                        <w:i/>
                        <w:sz w:val="22"/>
                      </w:rPr>
                      <w:t>tværs af styrelserne i ministeriets ressortområde. Det vil give rigtig god mening at have en fælles tilgang til at finde løsninger på disse udfordringer.</w:t>
                    </w:r>
                  </w:p>
                </w:txbxContent>
              </v:textbox>
              <w10:wrap type="none"/>
            </v:shape>
          </v:group>
        </w:pict>
      </w:r>
      <w:r>
        <w:rPr>
          <w:sz w:val="20"/>
        </w:rPr>
      </w:r>
    </w:p>
    <w:p>
      <w:pPr>
        <w:spacing w:before="0"/>
        <w:ind w:left="4269" w:right="0" w:firstLine="0"/>
        <w:jc w:val="left"/>
        <w:rPr>
          <w:sz w:val="20"/>
        </w:rPr>
      </w:pPr>
      <w:r>
        <w:rPr>
          <w:sz w:val="20"/>
        </w:rPr>
        <w:t>Interview med medarbejder i Miljøstyrelsen</w:t>
      </w:r>
    </w:p>
    <w:p>
      <w:pPr>
        <w:pStyle w:val="BodyText"/>
        <w:spacing w:before="3"/>
        <w:rPr>
          <w:sz w:val="5"/>
        </w:rPr>
      </w:pPr>
    </w:p>
    <w:p>
      <w:pPr>
        <w:pStyle w:val="BodyText"/>
        <w:ind w:left="240"/>
        <w:rPr>
          <w:sz w:val="20"/>
        </w:rPr>
      </w:pPr>
      <w:r>
        <w:rPr>
          <w:sz w:val="20"/>
        </w:rPr>
        <w:pict>
          <v:group style="width:451.45pt;height:111.5pt;mso-position-horizontal-relative:char;mso-position-vertical-relative:line" coordorigin="0,0" coordsize="9029,2230">
            <v:rect style="position:absolute;left:7;top:170;width:8844;height:2052" filled="false" stroked="true" strokeweight=".72pt" strokecolor="#44536a">
              <v:stroke dashstyle="solid"/>
            </v:rect>
            <v:shape style="position:absolute;left:8444;top:15;width:569;height:567" coordorigin="8444,16" coordsize="569,567" path="m8729,16l8653,26,8585,54,8528,99,8483,156,8455,224,8444,299,8455,374,8483,442,8528,499,8585,543,8653,572,8729,582,8804,572,8872,543,8930,499,8974,442,9003,374,9013,299,9003,224,8974,156,8930,99,8872,54,8804,26,8729,16xe" filled="true" fillcolor="#44536a" stroked="false">
              <v:path arrowok="t"/>
              <v:fill type="solid"/>
            </v:shape>
            <v:shape style="position:absolute;left:8444;top:15;width:569;height:567" coordorigin="8444,16" coordsize="569,567" path="m8444,299l8455,224,8483,156,8528,99,8585,54,8653,26,8729,16,8804,26,8872,54,8930,99,8974,156,9003,224,9013,299,9003,374,8974,442,8930,499,8872,543,8804,572,8729,582,8653,572,8585,543,8528,499,8483,442,8455,374,8444,299xe" filled="false" stroked="true" strokeweight="1.56pt" strokecolor="#44536a">
              <v:path arrowok="t"/>
              <v:stroke dashstyle="solid"/>
            </v:shape>
            <v:shape style="position:absolute;left:149;top:345;width:3371;height:269" type="#_x0000_t202" filled="false" stroked="false">
              <v:textbox inset="0,0,0,0">
                <w:txbxContent>
                  <w:p>
                    <w:pPr>
                      <w:spacing w:before="1"/>
                      <w:ind w:left="0" w:right="0" w:firstLine="0"/>
                      <w:jc w:val="left"/>
                      <w:rPr>
                        <w:b/>
                        <w:sz w:val="22"/>
                      </w:rPr>
                    </w:pPr>
                    <w:r>
                      <w:rPr>
                        <w:b/>
                        <w:sz w:val="22"/>
                      </w:rPr>
                      <w:t>Databeskyttelse og privacy</w:t>
                    </w:r>
                  </w:p>
                </w:txbxContent>
              </v:textbox>
              <w10:wrap type="none"/>
            </v:shape>
            <v:shape style="position:absolute;left:8645;top:132;width:191;height:292" type="#_x0000_t202" filled="false" stroked="false">
              <v:textbox inset="0,0,0,0">
                <w:txbxContent>
                  <w:p>
                    <w:pPr>
                      <w:spacing w:before="0"/>
                      <w:ind w:left="0" w:right="0" w:firstLine="0"/>
                      <w:jc w:val="left"/>
                      <w:rPr>
                        <w:b/>
                        <w:sz w:val="24"/>
                      </w:rPr>
                    </w:pPr>
                    <w:r>
                      <w:rPr>
                        <w:b/>
                        <w:color w:val="FFFFFF"/>
                        <w:sz w:val="24"/>
                      </w:rPr>
                      <w:t>2</w:t>
                    </w:r>
                  </w:p>
                </w:txbxContent>
              </v:textbox>
              <w10:wrap type="none"/>
            </v:shape>
            <v:shape style="position:absolute;left:149;top:626;width:8587;height:1388" type="#_x0000_t202" filled="false" stroked="false">
              <v:textbox inset="0,0,0,0">
                <w:txbxContent>
                  <w:p>
                    <w:pPr>
                      <w:spacing w:line="252" w:lineRule="auto" w:before="1"/>
                      <w:ind w:left="0" w:right="18" w:firstLine="0"/>
                      <w:jc w:val="both"/>
                      <w:rPr>
                        <w:sz w:val="22"/>
                      </w:rPr>
                    </w:pPr>
                    <w:r>
                      <w:rPr>
                        <w:sz w:val="22"/>
                      </w:rPr>
                      <w:t>Smart regulering vil fx udfordre virksomheder i forhold til, hvilke data der bliver gjort tilgængelige for myndigheder om for eksempel detaljerede produktionsforhold. Et arbejde om at etablere en datainfrastruktur skal tage højde for de stærke interesser, der vil eksistere i forhold til dette  spørgsmål.</w:t>
                    </w:r>
                  </w:p>
                </w:txbxContent>
              </v:textbox>
              <w10:wrap type="none"/>
            </v:shape>
          </v:group>
        </w:pict>
      </w:r>
      <w:r>
        <w:rPr>
          <w:sz w:val="20"/>
        </w:rPr>
      </w:r>
    </w:p>
    <w:p>
      <w:pPr>
        <w:pStyle w:val="BodyText"/>
        <w:spacing w:before="10"/>
        <w:rPr>
          <w:sz w:val="21"/>
        </w:rPr>
      </w:pPr>
    </w:p>
    <w:p>
      <w:pPr>
        <w:pStyle w:val="Heading8"/>
        <w:tabs>
          <w:tab w:pos="9057" w:val="right" w:leader="none"/>
        </w:tabs>
        <w:spacing w:line="268" w:lineRule="exact" w:before="0"/>
        <w:ind w:left="414"/>
        <w:rPr>
          <w:sz w:val="24"/>
        </w:rPr>
      </w:pPr>
      <w:r>
        <w:rPr/>
        <w:t>Samarbejdsform</w:t>
      </w:r>
      <w:r>
        <w:rPr>
          <w:spacing w:val="-4"/>
        </w:rPr>
        <w:t> </w:t>
      </w:r>
      <w:r>
        <w:rPr/>
        <w:t>mellem</w:t>
      </w:r>
      <w:r>
        <w:rPr>
          <w:spacing w:val="-2"/>
        </w:rPr>
        <w:t> </w:t>
      </w:r>
      <w:r>
        <w:rPr/>
        <w:t>myndigheder</w:t>
        <w:tab/>
      </w:r>
      <w:r>
        <w:rPr>
          <w:color w:val="FFFFFF"/>
          <w:position w:val="7"/>
          <w:sz w:val="24"/>
        </w:rPr>
        <w:t>3</w:t>
      </w:r>
    </w:p>
    <w:p>
      <w:pPr>
        <w:spacing w:after="0" w:line="268" w:lineRule="exact"/>
        <w:rPr>
          <w:sz w:val="24"/>
        </w:rPr>
        <w:sectPr>
          <w:type w:val="continuous"/>
          <w:pgSz w:w="19200" w:h="10800" w:orient="landscape"/>
          <w:pgMar w:top="480" w:bottom="280" w:left="200" w:right="400"/>
          <w:cols w:num="2" w:equalWidth="0">
            <w:col w:w="9095" w:space="40"/>
            <w:col w:w="9465"/>
          </w:cols>
        </w:sectPr>
      </w:pPr>
    </w:p>
    <w:p>
      <w:pPr>
        <w:spacing w:line="256" w:lineRule="exact" w:before="127"/>
        <w:ind w:left="621" w:right="0" w:firstLine="0"/>
        <w:jc w:val="left"/>
        <w:rPr>
          <w:b/>
          <w:sz w:val="22"/>
        </w:rPr>
      </w:pPr>
      <w:r>
        <w:rPr>
          <w:b/>
          <w:sz w:val="22"/>
        </w:rPr>
        <w:t>Den regulatoriske kompleksitet</w:t>
      </w:r>
    </w:p>
    <w:p>
      <w:pPr>
        <w:pStyle w:val="BodyText"/>
        <w:tabs>
          <w:tab w:pos="1299" w:val="left" w:leader="none"/>
        </w:tabs>
        <w:spacing w:before="3"/>
        <w:ind w:left="621"/>
      </w:pPr>
      <w:r>
        <w:rPr/>
        <w:br w:type="column"/>
      </w:r>
      <w:r>
        <w:rPr>
          <w:b/>
          <w:color w:val="FFFFFF"/>
          <w:position w:val="8"/>
          <w:sz w:val="24"/>
        </w:rPr>
        <w:t>1</w:t>
        <w:tab/>
      </w:r>
      <w:r>
        <w:rPr/>
        <w:t>Det</w:t>
      </w:r>
      <w:r>
        <w:rPr>
          <w:spacing w:val="61"/>
        </w:rPr>
        <w:t> </w:t>
      </w:r>
      <w:r>
        <w:rPr/>
        <w:t>vil</w:t>
      </w:r>
      <w:r>
        <w:rPr>
          <w:spacing w:val="59"/>
        </w:rPr>
        <w:t> </w:t>
      </w:r>
      <w:r>
        <w:rPr/>
        <w:t>være</w:t>
      </w:r>
      <w:r>
        <w:rPr>
          <w:spacing w:val="61"/>
        </w:rPr>
        <w:t> </w:t>
      </w:r>
      <w:r>
        <w:rPr/>
        <w:t>en</w:t>
      </w:r>
      <w:r>
        <w:rPr>
          <w:spacing w:val="60"/>
        </w:rPr>
        <w:t> </w:t>
      </w:r>
      <w:r>
        <w:rPr/>
        <w:t>kritisk</w:t>
      </w:r>
      <w:r>
        <w:rPr>
          <w:spacing w:val="61"/>
        </w:rPr>
        <w:t> </w:t>
      </w:r>
      <w:r>
        <w:rPr/>
        <w:t>forudsætning</w:t>
      </w:r>
      <w:r>
        <w:rPr>
          <w:spacing w:val="61"/>
        </w:rPr>
        <w:t> </w:t>
      </w:r>
      <w:r>
        <w:rPr/>
        <w:t>for</w:t>
      </w:r>
      <w:r>
        <w:rPr>
          <w:spacing w:val="63"/>
        </w:rPr>
        <w:t> </w:t>
      </w:r>
      <w:r>
        <w:rPr/>
        <w:t>datainfrastrukturen,</w:t>
      </w:r>
      <w:r>
        <w:rPr>
          <w:spacing w:val="63"/>
        </w:rPr>
        <w:t> </w:t>
      </w:r>
      <w:r>
        <w:rPr/>
        <w:t>at</w:t>
      </w:r>
      <w:r>
        <w:rPr>
          <w:spacing w:val="60"/>
        </w:rPr>
        <w:t> </w:t>
      </w:r>
      <w:r>
        <w:rPr/>
        <w:t>der</w:t>
      </w:r>
      <w:r>
        <w:rPr>
          <w:spacing w:val="61"/>
        </w:rPr>
        <w:t> </w:t>
      </w:r>
      <w:r>
        <w:rPr/>
        <w:t>kan</w:t>
      </w:r>
    </w:p>
    <w:p>
      <w:pPr>
        <w:spacing w:after="0"/>
        <w:sectPr>
          <w:type w:val="continuous"/>
          <w:pgSz w:w="19200" w:h="10800" w:orient="landscape"/>
          <w:pgMar w:top="480" w:bottom="280" w:left="200" w:right="400"/>
          <w:cols w:num="2" w:equalWidth="0">
            <w:col w:w="4555" w:space="3694"/>
            <w:col w:w="10351"/>
          </w:cols>
        </w:sectPr>
      </w:pPr>
    </w:p>
    <w:p>
      <w:pPr>
        <w:pStyle w:val="BodyText"/>
        <w:spacing w:line="252" w:lineRule="auto" w:before="25"/>
        <w:ind w:left="621"/>
        <w:jc w:val="both"/>
      </w:pPr>
      <w:r>
        <w:rPr/>
        <w:t>Reguleringen er generelt ikke forberedt på at anvende smart regulering. Uden det regulatoriske grundlag kan det være vanskeligt at definere indholdet i datainfrastrukturen tilstrækkeligt præcist. Endvidere er EU også en ”regulatorisk” spiller, og der skal tages højde for de krav til ensretning af standarder, dataindsamling og udstilling, som EU allerede stiller og vil stille i</w:t>
      </w:r>
      <w:r>
        <w:rPr>
          <w:spacing w:val="9"/>
        </w:rPr>
        <w:t> </w:t>
      </w:r>
      <w:r>
        <w:rPr/>
        <w:t>fremtiden.</w:t>
      </w:r>
    </w:p>
    <w:p>
      <w:pPr>
        <w:pStyle w:val="BodyText"/>
        <w:spacing w:line="252" w:lineRule="auto" w:before="1"/>
        <w:ind w:left="553" w:right="507"/>
        <w:jc w:val="both"/>
      </w:pPr>
      <w:r>
        <w:rPr/>
        <w:br w:type="column"/>
      </w:r>
      <w:r>
        <w:rPr/>
        <w:t>etableres et tværoffentligt samarbejde, som vil være bindende for myndighederne i forhold til de fælles elementer, som indgår i infrastrukturen. Endvidere vil det være nødvendigt, at samarbejdet kan videreføres og derved sikre en løbende opdatering af infrastrukturen, fx ift. nye regulatoriske krav og den teknologiske udvikling.</w:t>
      </w:r>
    </w:p>
    <w:p>
      <w:pPr>
        <w:spacing w:after="0" w:line="252" w:lineRule="auto"/>
        <w:jc w:val="both"/>
        <w:sectPr>
          <w:type w:val="continuous"/>
          <w:pgSz w:w="19200" w:h="10800" w:orient="landscape"/>
          <w:pgMar w:top="480" w:bottom="280" w:left="200" w:right="400"/>
          <w:cols w:num="2" w:equalWidth="0">
            <w:col w:w="8956" w:space="40"/>
            <w:col w:w="9604"/>
          </w:cols>
        </w:sectPr>
      </w:pPr>
    </w:p>
    <w:p>
      <w:pPr>
        <w:spacing w:before="332"/>
        <w:ind w:left="0" w:right="340" w:firstLine="0"/>
        <w:jc w:val="right"/>
        <w:rPr>
          <w:sz w:val="13"/>
        </w:rPr>
      </w:pPr>
      <w:r>
        <w:rPr>
          <w:w w:val="95"/>
          <w:sz w:val="13"/>
        </w:rPr>
        <w:t>31</w:t>
      </w:r>
    </w:p>
    <w:p>
      <w:pPr>
        <w:spacing w:after="0"/>
        <w:jc w:val="right"/>
        <w:rPr>
          <w:sz w:val="13"/>
        </w:rPr>
        <w:sectPr>
          <w:type w:val="continuous"/>
          <w:pgSz w:w="19200" w:h="10800" w:orient="landscape"/>
          <w:pgMar w:top="480" w:bottom="280" w:left="200" w:right="400"/>
        </w:sectPr>
      </w:pPr>
    </w:p>
    <w:p>
      <w:pPr>
        <w:spacing w:before="71"/>
        <w:ind w:left="0" w:right="3614" w:firstLine="0"/>
        <w:jc w:val="right"/>
        <w:rPr>
          <w:b/>
          <w:sz w:val="16"/>
        </w:rPr>
      </w:pPr>
      <w:r>
        <w:rPr/>
        <w:pict>
          <v:group style="position:absolute;margin-left:0pt;margin-top:0pt;width:960pt;height:540pt;mso-position-horizontal-relative:page;mso-position-vertical-relative:page;z-index:-107776" coordorigin="0,0" coordsize="19200,10800">
            <v:shape style="position:absolute;left:0;top:0;width:19200;height:10800" type="#_x0000_t75" stroked="false">
              <v:imagedata r:id="rId69" o:title=""/>
            </v:shape>
            <v:shape style="position:absolute;left:14485;top:118;width:862;height:447" coordorigin="14485,119" coordsize="862,447" path="m15124,119l14485,119,14485,565,15124,565,15347,342,15124,119xe" filled="true" fillcolor="#85bb24" stroked="false">
              <v:path arrowok="t"/>
              <v:fill type="solid"/>
            </v:shape>
            <v:shape style="position:absolute;left:14485;top:118;width:862;height:447" coordorigin="14485,119" coordsize="862,447" path="m14485,119l15124,119,15347,342,15124,565,14485,565,14485,119xe" filled="false" stroked="true" strokeweight="1.56pt" strokecolor="#44536a">
              <v:path arrowok="t"/>
              <v:stroke dashstyle="solid"/>
            </v:shape>
            <v:shape style="position:absolute;left:15262;top:118;width:862;height:447" coordorigin="15263,119" coordsize="862,447" path="m15901,119l15263,119,15486,342,15263,565,15901,565,16124,342,15901,119xe" filled="true" fillcolor="#85bb24" stroked="false">
              <v:path arrowok="t"/>
              <v:fill opacity="32896f" type="solid"/>
            </v:shape>
            <v:shape style="position:absolute;left:15262;top:118;width:862;height:447" coordorigin="15263,119" coordsize="862,447" path="m15263,119l15901,119,16124,342,15901,565,15263,565,15486,342,15263,119xe" filled="false" stroked="true" strokeweight="1.56pt" strokecolor="#44536a">
              <v:path arrowok="t"/>
              <v:stroke dashstyle="solid"/>
            </v:shape>
            <v:shape style="position:absolute;left:16040;top:118;width:860;height:447" coordorigin="16040,119" coordsize="860,447" path="m16676,119l16040,119,16264,342,16040,565,16676,565,16900,342,16676,119xe" filled="true" fillcolor="#85bb24" stroked="false">
              <v:path arrowok="t"/>
              <v:fill opacity="32896f" type="solid"/>
            </v:shape>
            <v:shape style="position:absolute;left:16040;top:118;width:860;height:447" coordorigin="16040,119" coordsize="860,447" path="m16040,119l16676,119,16900,342,16676,565,16040,565,16264,342,16040,119xe" filled="false" stroked="true" strokeweight="1.56pt" strokecolor="#44536a">
              <v:path arrowok="t"/>
              <v:stroke dashstyle="solid"/>
            </v:shape>
            <v:shape style="position:absolute;left:16818;top:118;width:860;height:447" coordorigin="16818,119" coordsize="860,447" path="m17454,119l16818,119,17041,342,16818,565,17454,565,17677,342,17454,119xe" filled="true" fillcolor="#85bb24" stroked="false">
              <v:path arrowok="t"/>
              <v:fill opacity="32896f" type="solid"/>
            </v:shape>
            <v:shape style="position:absolute;left:16818;top:118;width:860;height:447" coordorigin="16818,119" coordsize="860,447" path="m16818,119l17454,119,17677,342,17454,565,16818,565,17041,342,16818,119xe" filled="false" stroked="true" strokeweight="1.56pt" strokecolor="#44536a">
              <v:path arrowok="t"/>
              <v:stroke dashstyle="solid"/>
            </v:shape>
            <v:shape style="position:absolute;left:17600;top:118;width:860;height:447" coordorigin="17600,119" coordsize="860,447" path="m18236,119l17600,119,17824,342,17600,565,18236,565,18460,342,18236,119xe" filled="true" fillcolor="#85bb24" stroked="false">
              <v:path arrowok="t"/>
              <v:fill opacity="32896f" type="solid"/>
            </v:shape>
            <v:shape style="position:absolute;left:17600;top:118;width:860;height:447" coordorigin="17600,119" coordsize="860,447" path="m17600,119l18236,119,18460,342,18236,565,17600,565,17824,342,17600,119xe" filled="false" stroked="true" strokeweight="1.56pt" strokecolor="#44536a">
              <v:path arrowok="t"/>
              <v:stroke dashstyle="solid"/>
            </v:shape>
            <w10:wrap type="none"/>
          </v:group>
        </w:pict>
      </w:r>
      <w:r>
        <w:rPr>
          <w:b/>
          <w:color w:val="FFFFFF"/>
          <w:sz w:val="16"/>
        </w:rPr>
        <w:t>Forslag</w:t>
      </w:r>
    </w:p>
    <w:p>
      <w:pPr>
        <w:pStyle w:val="BodyText"/>
        <w:rPr>
          <w:b/>
          <w:sz w:val="96"/>
        </w:rPr>
      </w:pPr>
    </w:p>
    <w:p>
      <w:pPr>
        <w:pStyle w:val="BodyText"/>
        <w:rPr>
          <w:b/>
          <w:sz w:val="96"/>
        </w:rPr>
      </w:pPr>
    </w:p>
    <w:p>
      <w:pPr>
        <w:pStyle w:val="BodyText"/>
        <w:spacing w:before="10"/>
        <w:rPr>
          <w:b/>
          <w:sz w:val="93"/>
        </w:rPr>
      </w:pPr>
    </w:p>
    <w:p>
      <w:pPr>
        <w:pStyle w:val="Heading1"/>
        <w:spacing w:line="237" w:lineRule="auto"/>
        <w:ind w:right="14430"/>
      </w:pPr>
      <w:r>
        <w:rPr/>
        <w:pict>
          <v:shape style="position:absolute;margin-left:914.710022pt;margin-top:295.117889pt;width:8.2pt;height:7.9pt;mso-position-horizontal-relative:page;mso-position-vertical-relative:paragraph;z-index:-107800" type="#_x0000_t202" filled="false" stroked="false">
            <v:textbox inset="0,0,0,0">
              <w:txbxContent>
                <w:p>
                  <w:pPr>
                    <w:spacing w:line="158" w:lineRule="exact" w:before="0"/>
                    <w:ind w:left="0" w:right="0" w:firstLine="0"/>
                    <w:jc w:val="left"/>
                    <w:rPr>
                      <w:sz w:val="13"/>
                    </w:rPr>
                  </w:pPr>
                  <w:r>
                    <w:rPr>
                      <w:spacing w:val="-1"/>
                      <w:sz w:val="13"/>
                    </w:rPr>
                    <w:t>32</w:t>
                  </w:r>
                </w:p>
              </w:txbxContent>
            </v:textbox>
            <w10:wrap type="none"/>
          </v:shape>
        </w:pict>
      </w:r>
      <w:r>
        <w:rPr/>
        <w:pict>
          <v:shape style="position:absolute;margin-left:461.399994pt;margin-top:-68.447304pt;width:462.5pt;height:330.4pt;mso-position-horizontal-relative:page;mso-position-vertical-relative:paragraph;z-index:3448" type="#_x0000_t202" filled="true" fillcolor="#85bb24" stroked="false">
            <v:textbox inset="0,0,0,0">
              <w:txbxContent>
                <w:p>
                  <w:pPr>
                    <w:spacing w:line="252" w:lineRule="auto" w:before="54"/>
                    <w:ind w:left="154" w:right="240" w:firstLine="0"/>
                    <w:jc w:val="left"/>
                    <w:rPr>
                      <w:sz w:val="28"/>
                    </w:rPr>
                  </w:pPr>
                  <w:r>
                    <w:rPr>
                      <w:b/>
                      <w:color w:val="FFFFFF"/>
                      <w:sz w:val="32"/>
                    </w:rPr>
                    <w:t>Sammenfatning af forslag til datainfrastruktur </w:t>
                  </w:r>
                  <w:r>
                    <w:rPr>
                      <w:color w:val="FFFFFF"/>
                      <w:sz w:val="28"/>
                    </w:rPr>
                    <w:t>Stedbestemte data indgår som et centralt element i mange af kommunernes forvaltningsopgaver via diverse GIS- og fagsystemer – særligt i forbindelse med indregistreringen af byrumsinventar. Der er imidlertid ingen fælles praksis og standard i kommunerne for, hvilke stedbestemte data der indregistreres, eller hvordan disse skal indregistreres.</w:t>
                  </w:r>
                </w:p>
                <w:p>
                  <w:pPr>
                    <w:spacing w:line="252" w:lineRule="auto" w:before="0"/>
                    <w:ind w:left="154" w:right="240" w:firstLine="0"/>
                    <w:jc w:val="left"/>
                    <w:rPr>
                      <w:sz w:val="28"/>
                    </w:rPr>
                  </w:pPr>
                  <w:r>
                    <w:rPr>
                      <w:color w:val="FFFFFF"/>
                      <w:sz w:val="28"/>
                    </w:rPr>
                    <w:t>Yderligere risikerer potentialerne ved nøjagtige positionerings- teknogier ikke at blive udnyttet pga. manglende erfaringer, kvalitetsstandarder og adgang til de nyeste teknologier.</w:t>
                  </w:r>
                </w:p>
                <w:p>
                  <w:pPr>
                    <w:pStyle w:val="BodyText"/>
                    <w:spacing w:before="8"/>
                    <w:rPr>
                      <w:b/>
                      <w:sz w:val="28"/>
                    </w:rPr>
                  </w:pPr>
                </w:p>
                <w:p>
                  <w:pPr>
                    <w:spacing w:line="252" w:lineRule="auto" w:before="0"/>
                    <w:ind w:left="154" w:right="240" w:firstLine="0"/>
                    <w:jc w:val="left"/>
                    <w:rPr>
                      <w:sz w:val="28"/>
                    </w:rPr>
                  </w:pPr>
                  <w:r>
                    <w:rPr>
                      <w:color w:val="FFFFFF"/>
                      <w:sz w:val="28"/>
                    </w:rPr>
                    <w:t>Der er et potentiale i at skabe en fællesoffentlig datainfrastruktur for 1): dynamiske positioneringsdata, og 2): kvalitetsstandarder og formidle best practice, der både sikrer et fælles erfaringsgrundlag i kommunernes tilgang til indregistreringen af stedbestemte data og øger mulighederne for nye innovative anvendelser baseret på nøjagtige positioneringsdata.</w:t>
                  </w:r>
                </w:p>
              </w:txbxContent>
            </v:textbox>
            <v:fill opacity="39321f" type="solid"/>
            <w10:wrap type="none"/>
          </v:shape>
        </w:pict>
      </w:r>
      <w:r>
        <w:rPr>
          <w:color w:val="FFFFFF"/>
        </w:rPr>
        <w:t>Case II. Drift og </w:t>
      </w:r>
      <w:r>
        <w:rPr>
          <w:color w:val="FFFFFF"/>
          <w:w w:val="95"/>
        </w:rPr>
        <w:t>vedlige- </w:t>
      </w:r>
      <w:r>
        <w:rPr>
          <w:color w:val="FFFFFF"/>
        </w:rPr>
        <w:t>hold af byareal</w:t>
      </w:r>
    </w:p>
    <w:p>
      <w:pPr>
        <w:spacing w:after="0" w:line="237" w:lineRule="auto"/>
        <w:sectPr>
          <w:headerReference w:type="default" r:id="rId68"/>
          <w:pgSz w:w="19200" w:h="10800" w:orient="landscape"/>
          <w:pgMar w:header="0" w:footer="0" w:top="560" w:bottom="280" w:left="200" w:right="400"/>
        </w:sectPr>
      </w:pPr>
    </w:p>
    <w:p>
      <w:pPr>
        <w:pStyle w:val="Heading4"/>
        <w:spacing w:line="237" w:lineRule="auto" w:before="5"/>
        <w:ind w:left="540" w:right="377"/>
      </w:pPr>
      <w:r>
        <w:rPr>
          <w:color w:val="85BB24"/>
        </w:rPr>
        <w:t>Stedbestemte data anvendes i mange forvaltningsopgaver i kommunerne, men der findes ikke nogen tværkommunal standard for indregistrering af data og udnyttelse af dynamiske positioneringsdata omkring byinventar.</w:t>
      </w:r>
    </w:p>
    <w:p>
      <w:pPr>
        <w:pStyle w:val="BodyText"/>
        <w:spacing w:before="7"/>
        <w:rPr>
          <w:sz w:val="20"/>
        </w:rPr>
      </w:pPr>
    </w:p>
    <w:p>
      <w:pPr>
        <w:pStyle w:val="BodyText"/>
        <w:spacing w:line="20" w:lineRule="exact"/>
        <w:ind w:left="531"/>
        <w:rPr>
          <w:sz w:val="2"/>
        </w:rPr>
      </w:pPr>
      <w:r>
        <w:rPr>
          <w:sz w:val="2"/>
        </w:rPr>
        <w:pict>
          <v:group style="width:884.45pt;height:.75pt;mso-position-horizontal-relative:char;mso-position-vertical-relative:line" coordorigin="0,0" coordsize="17689,15">
            <v:line style="position:absolute" from="0,7" to="17688,7" stroked="true" strokeweight=".72pt" strokecolor="#44536a">
              <v:stroke dashstyle="solid"/>
            </v:line>
          </v:group>
        </w:pict>
      </w:r>
      <w:r>
        <w:rPr>
          <w:sz w:val="2"/>
        </w:rPr>
      </w:r>
    </w:p>
    <w:p>
      <w:pPr>
        <w:spacing w:after="0" w:line="20" w:lineRule="exact"/>
        <w:rPr>
          <w:sz w:val="2"/>
        </w:rPr>
        <w:sectPr>
          <w:headerReference w:type="default" r:id="rId70"/>
          <w:pgSz w:w="19200" w:h="10800" w:orient="landscape"/>
          <w:pgMar w:header="103" w:footer="0" w:top="1100" w:bottom="280" w:left="200" w:right="400"/>
        </w:sectPr>
      </w:pPr>
    </w:p>
    <w:p>
      <w:pPr>
        <w:pStyle w:val="Heading8"/>
        <w:spacing w:line="237" w:lineRule="auto" w:before="28"/>
        <w:jc w:val="both"/>
      </w:pPr>
      <w:r>
        <w:rPr/>
        <w:t>Stedbestemte data finder anvendelse i en lang række forvaltningsopgaver om byrum og byruminventar via kommunernes GIS- og fagsystemer</w:t>
      </w:r>
    </w:p>
    <w:p>
      <w:pPr>
        <w:pStyle w:val="BodyText"/>
        <w:spacing w:line="237" w:lineRule="auto" w:before="117"/>
        <w:ind w:left="540"/>
        <w:jc w:val="both"/>
      </w:pPr>
      <w:r>
        <w:rPr/>
        <w:t>Stedbestemte data anvendes primært </w:t>
      </w:r>
      <w:r>
        <w:rPr>
          <w:spacing w:val="-11"/>
        </w:rPr>
        <w:t>i </w:t>
      </w:r>
      <w:r>
        <w:rPr/>
        <w:t>kommunernes miljø- og teknikforvaltninger, men finder også anvendelse bredt i kommunernes andre fagsystemer. Der er overordnet set tre anvendelsesområder:</w:t>
      </w:r>
    </w:p>
    <w:p>
      <w:pPr>
        <w:pStyle w:val="ListParagraph"/>
        <w:numPr>
          <w:ilvl w:val="0"/>
          <w:numId w:val="13"/>
        </w:numPr>
        <w:tabs>
          <w:tab w:pos="901" w:val="left" w:leader="none"/>
        </w:tabs>
        <w:spacing w:line="237" w:lineRule="auto" w:before="117" w:after="0"/>
        <w:ind w:left="900" w:right="0" w:hanging="360"/>
        <w:jc w:val="both"/>
        <w:rPr>
          <w:sz w:val="20"/>
        </w:rPr>
      </w:pPr>
      <w:r>
        <w:rPr>
          <w:b/>
          <w:sz w:val="20"/>
        </w:rPr>
        <w:t>Sagsbehandling: </w:t>
      </w:r>
      <w:r>
        <w:rPr>
          <w:sz w:val="20"/>
        </w:rPr>
        <w:t>Stedbestemte data bruges i sagsbehandlingsværktøjer i fagsystemer eller indgår som komponent i et sagsbehandlingssystem, når informationer skal søges i mange forskellige informationslag. Fx ved byggesagsbehandling, hvor både oplysninger fra BBR, tingbogsoplysninger og grundværdiområder skal</w:t>
      </w:r>
      <w:r>
        <w:rPr>
          <w:spacing w:val="8"/>
          <w:sz w:val="20"/>
        </w:rPr>
        <w:t> </w:t>
      </w:r>
      <w:r>
        <w:rPr>
          <w:sz w:val="20"/>
        </w:rPr>
        <w:t>anvendes.</w:t>
      </w:r>
    </w:p>
    <w:p>
      <w:pPr>
        <w:pStyle w:val="ListParagraph"/>
        <w:numPr>
          <w:ilvl w:val="0"/>
          <w:numId w:val="13"/>
        </w:numPr>
        <w:tabs>
          <w:tab w:pos="901" w:val="left" w:leader="none"/>
        </w:tabs>
        <w:spacing w:line="237" w:lineRule="auto" w:before="116" w:after="0"/>
        <w:ind w:left="900" w:right="0" w:hanging="360"/>
        <w:jc w:val="both"/>
        <w:rPr>
          <w:sz w:val="20"/>
        </w:rPr>
      </w:pPr>
      <w:r>
        <w:rPr>
          <w:b/>
          <w:sz w:val="20"/>
        </w:rPr>
        <w:t>Analyse: </w:t>
      </w:r>
      <w:r>
        <w:rPr>
          <w:sz w:val="20"/>
        </w:rPr>
        <w:t>Stedbestemte data bruges som analyseredskab fx i forbindelse med planlægning af anlægsprojekter, hvor data om demografi, eksisterende infrastruktur, landskabselementer og miljørelaterede data anvendes til at skabe et overblik.</w:t>
      </w:r>
    </w:p>
    <w:p>
      <w:pPr>
        <w:pStyle w:val="ListParagraph"/>
        <w:numPr>
          <w:ilvl w:val="0"/>
          <w:numId w:val="13"/>
        </w:numPr>
        <w:tabs>
          <w:tab w:pos="901" w:val="left" w:leader="none"/>
        </w:tabs>
        <w:spacing w:line="237" w:lineRule="auto" w:before="117" w:after="0"/>
        <w:ind w:left="900" w:right="0" w:hanging="360"/>
        <w:jc w:val="both"/>
        <w:rPr>
          <w:sz w:val="20"/>
        </w:rPr>
      </w:pPr>
      <w:r>
        <w:rPr>
          <w:b/>
          <w:sz w:val="20"/>
        </w:rPr>
        <w:t>Drift og vedligehold: </w:t>
      </w:r>
      <w:r>
        <w:rPr>
          <w:sz w:val="20"/>
        </w:rPr>
        <w:t>Stedbestemte data bruges som værktøj til at skabe et overblik over kommunernes fysiske materiel og derigennem styre driften og vedligeholdelsen af</w:t>
      </w:r>
      <w:r>
        <w:rPr>
          <w:spacing w:val="9"/>
          <w:sz w:val="20"/>
        </w:rPr>
        <w:t> </w:t>
      </w:r>
      <w:r>
        <w:rPr>
          <w:sz w:val="20"/>
        </w:rPr>
        <w:t>dette.</w:t>
      </w:r>
    </w:p>
    <w:p>
      <w:pPr>
        <w:pStyle w:val="Heading8"/>
        <w:spacing w:line="237" w:lineRule="auto" w:before="67"/>
        <w:ind w:left="345" w:right="1"/>
        <w:jc w:val="both"/>
      </w:pPr>
      <w:r>
        <w:rPr>
          <w:b w:val="0"/>
        </w:rPr>
        <w:br w:type="column"/>
      </w:r>
      <w:r>
        <w:rPr/>
        <w:t>… men indsamling og deling af dynamiske positioneringsdata på tværs af myndigheder understøttes ikke generelt</w:t>
      </w:r>
    </w:p>
    <w:p>
      <w:pPr>
        <w:pStyle w:val="BodyText"/>
        <w:spacing w:line="237" w:lineRule="auto" w:before="118"/>
        <w:ind w:left="345"/>
        <w:jc w:val="both"/>
      </w:pPr>
      <w:r>
        <w:rPr/>
        <w:t>Der etableres typisk siloløsninger, der kun understøtter enkeltstående anvendelser til fx registrering af kommunalt udstyr (maskiner, transportmidler, udlån til borgere), ”hul-i-vej” registrering eller, monitorering af snerydning.</w:t>
      </w:r>
    </w:p>
    <w:p>
      <w:pPr>
        <w:pStyle w:val="BodyText"/>
        <w:spacing w:line="237" w:lineRule="auto" w:before="117"/>
        <w:ind w:left="345"/>
        <w:jc w:val="both"/>
      </w:pPr>
      <w:r>
        <w:rPr/>
        <w:t>Løsninger understøtter ikke i tilstrækkelig omfang indsamling og deling af dynamiske positioneringsdata i og på tværs af myndigheder. Siloløsningerne betyder</w:t>
      </w:r>
    </w:p>
    <w:p>
      <w:pPr>
        <w:pStyle w:val="ListParagraph"/>
        <w:numPr>
          <w:ilvl w:val="0"/>
          <w:numId w:val="14"/>
        </w:numPr>
        <w:tabs>
          <w:tab w:pos="617" w:val="left" w:leader="none"/>
        </w:tabs>
        <w:spacing w:line="240" w:lineRule="auto" w:before="115" w:after="0"/>
        <w:ind w:left="617" w:right="0" w:hanging="272"/>
        <w:jc w:val="left"/>
        <w:rPr>
          <w:sz w:val="22"/>
        </w:rPr>
      </w:pPr>
      <w:r>
        <w:rPr>
          <w:sz w:val="22"/>
        </w:rPr>
        <w:t>Øgede</w:t>
      </w:r>
      <w:r>
        <w:rPr>
          <w:spacing w:val="-5"/>
          <w:sz w:val="22"/>
        </w:rPr>
        <w:t> </w:t>
      </w:r>
      <w:r>
        <w:rPr>
          <w:sz w:val="22"/>
        </w:rPr>
        <w:t>omkostninger,</w:t>
      </w:r>
    </w:p>
    <w:p>
      <w:pPr>
        <w:pStyle w:val="ListParagraph"/>
        <w:numPr>
          <w:ilvl w:val="0"/>
          <w:numId w:val="14"/>
        </w:numPr>
        <w:tabs>
          <w:tab w:pos="617" w:val="left" w:leader="none"/>
        </w:tabs>
        <w:spacing w:line="237" w:lineRule="auto" w:before="119" w:after="0"/>
        <w:ind w:left="617" w:right="0" w:hanging="272"/>
        <w:jc w:val="both"/>
        <w:rPr>
          <w:sz w:val="22"/>
        </w:rPr>
      </w:pPr>
      <w:r>
        <w:rPr>
          <w:sz w:val="22"/>
        </w:rPr>
        <w:t>Reduceret koordinering mellem aktører og mindre kommunalt</w:t>
      </w:r>
      <w:r>
        <w:rPr>
          <w:spacing w:val="8"/>
          <w:sz w:val="22"/>
        </w:rPr>
        <w:t> </w:t>
      </w:r>
      <w:r>
        <w:rPr>
          <w:sz w:val="22"/>
        </w:rPr>
        <w:t>overblik,</w:t>
      </w:r>
    </w:p>
    <w:p>
      <w:pPr>
        <w:pStyle w:val="ListParagraph"/>
        <w:numPr>
          <w:ilvl w:val="0"/>
          <w:numId w:val="14"/>
        </w:numPr>
        <w:tabs>
          <w:tab w:pos="617" w:val="left" w:leader="none"/>
        </w:tabs>
        <w:spacing w:line="237" w:lineRule="auto" w:before="118" w:after="0"/>
        <w:ind w:left="617" w:right="1" w:hanging="272"/>
        <w:jc w:val="both"/>
        <w:rPr>
          <w:sz w:val="22"/>
        </w:rPr>
      </w:pPr>
      <w:r>
        <w:rPr>
          <w:sz w:val="22"/>
        </w:rPr>
        <w:t>Data placeres i eksisterende løsninger </w:t>
      </w:r>
      <w:r>
        <w:rPr>
          <w:spacing w:val="-7"/>
          <w:sz w:val="22"/>
        </w:rPr>
        <w:t>hos </w:t>
      </w:r>
      <w:r>
        <w:rPr>
          <w:sz w:val="22"/>
        </w:rPr>
        <w:t>underleverandører med manglende datadeling og synergi til</w:t>
      </w:r>
      <w:r>
        <w:rPr>
          <w:spacing w:val="-1"/>
          <w:sz w:val="22"/>
        </w:rPr>
        <w:t> </w:t>
      </w:r>
      <w:r>
        <w:rPr>
          <w:sz w:val="22"/>
        </w:rPr>
        <w:t>følge.</w:t>
      </w:r>
    </w:p>
    <w:p>
      <w:pPr>
        <w:pStyle w:val="BodyText"/>
        <w:spacing w:before="10"/>
        <w:rPr>
          <w:sz w:val="2"/>
        </w:rPr>
      </w:pPr>
    </w:p>
    <w:p>
      <w:pPr>
        <w:pStyle w:val="BodyText"/>
        <w:ind w:left="344"/>
        <w:rPr>
          <w:sz w:val="20"/>
        </w:rPr>
      </w:pPr>
      <w:r>
        <w:rPr>
          <w:sz w:val="20"/>
        </w:rPr>
        <w:pict>
          <v:group style="width:274.1pt;height:70.95pt;mso-position-horizontal-relative:char;mso-position-vertical-relative:line" coordorigin="0,0" coordsize="5482,1419">
            <v:shape style="position:absolute;left:15;top:15;width:5451;height:1388" coordorigin="16,16" coordsize="5451,1388" path="m2287,1249l924,1249,1605,1403,2287,1249xm5466,16l16,16,16,1249,5466,1249,5466,16xe" filled="true" fillcolor="#e7e6e6" stroked="false">
              <v:path arrowok="t"/>
              <v:fill type="solid"/>
            </v:shape>
            <v:shape style="position:absolute;left:15;top:15;width:5451;height:1388" coordorigin="16,16" coordsize="5451,1388" path="m16,16l924,16,2287,16,5466,16,5466,735,5466,1044,5466,1249,2287,1249,1605,1403,924,1249,16,1249,16,1044,16,735,16,16xe" filled="false" stroked="true" strokeweight="1.56pt" strokecolor="#e7e6e6">
              <v:path arrowok="t"/>
              <v:stroke dashstyle="solid"/>
            </v:shape>
            <v:shape style="position:absolute;left:0;top:0;width:5482;height:1419" type="#_x0000_t202" filled="false" stroked="false">
              <v:textbox inset="0,0,0,0">
                <w:txbxContent>
                  <w:p>
                    <w:pPr>
                      <w:spacing w:line="252" w:lineRule="auto" w:before="201"/>
                      <w:ind w:left="153" w:right="399" w:firstLine="0"/>
                      <w:jc w:val="left"/>
                      <w:rPr>
                        <w:i/>
                        <w:sz w:val="22"/>
                      </w:rPr>
                    </w:pPr>
                    <w:r>
                      <w:rPr>
                        <w:i/>
                        <w:sz w:val="22"/>
                      </w:rPr>
                      <w:t>Vi vil rigtig gerne kunne se et øjebliksbillede </w:t>
                    </w:r>
                    <w:r>
                      <w:rPr>
                        <w:i/>
                        <w:sz w:val="22"/>
                      </w:rPr>
                      <w:t>af, hvor andre aktører arbejder, og hvor</w:t>
                    </w:r>
                  </w:p>
                  <w:p>
                    <w:pPr>
                      <w:spacing w:before="0"/>
                      <w:ind w:left="153" w:right="0" w:firstLine="0"/>
                      <w:jc w:val="left"/>
                      <w:rPr>
                        <w:i/>
                        <w:sz w:val="22"/>
                      </w:rPr>
                    </w:pPr>
                    <w:r>
                      <w:rPr>
                        <w:i/>
                        <w:sz w:val="22"/>
                      </w:rPr>
                      <w:t>udstyr og opgaver er lokaliseret”</w:t>
                    </w:r>
                  </w:p>
                </w:txbxContent>
              </v:textbox>
              <w10:wrap type="none"/>
            </v:shape>
          </v:group>
        </w:pict>
      </w:r>
      <w:r>
        <w:rPr>
          <w:sz w:val="20"/>
        </w:rPr>
      </w:r>
    </w:p>
    <w:p>
      <w:pPr>
        <w:spacing w:before="40"/>
        <w:ind w:left="522" w:right="0" w:firstLine="0"/>
        <w:jc w:val="left"/>
        <w:rPr>
          <w:sz w:val="20"/>
        </w:rPr>
      </w:pPr>
      <w:r>
        <w:rPr>
          <w:sz w:val="20"/>
        </w:rPr>
        <w:t>IT-underleverandør til kommuner</w:t>
      </w:r>
    </w:p>
    <w:p>
      <w:pPr>
        <w:pStyle w:val="Heading8"/>
        <w:spacing w:line="237" w:lineRule="auto" w:before="67"/>
        <w:ind w:left="151" w:right="366"/>
        <w:jc w:val="both"/>
      </w:pPr>
      <w:r>
        <w:rPr>
          <w:b w:val="0"/>
        </w:rPr>
        <w:br w:type="column"/>
      </w:r>
      <w:r>
        <w:rPr/>
        <w:t>… og manglende datastandarder for dynamiske positioneringsdata besværliggør delingen af data mellem kommune og leverandør</w:t>
      </w:r>
    </w:p>
    <w:p>
      <w:pPr>
        <w:pStyle w:val="BodyText"/>
        <w:spacing w:line="237" w:lineRule="auto" w:before="117"/>
        <w:ind w:left="151" w:right="365"/>
        <w:jc w:val="both"/>
      </w:pPr>
      <w:r>
        <w:rPr/>
        <w:t>Manglen på standarder hindrer, at der kan ske en let deling af data mellem kommunerne og deres leverandører.</w:t>
      </w:r>
    </w:p>
    <w:p>
      <w:pPr>
        <w:pStyle w:val="BodyText"/>
        <w:spacing w:line="237" w:lineRule="auto" w:before="118"/>
        <w:ind w:left="151" w:right="367"/>
        <w:jc w:val="both"/>
      </w:pPr>
      <w:r>
        <w:rPr/>
        <w:t>Det har på den ene side en fordyrende effekt på kommunale udbud, idet leverandørerne er nødsaget til at skræddersy deres løsninger til den enkelte kommune. På den anden side bliver det sværere for kommunerne at skifte</w:t>
      </w:r>
      <w:r>
        <w:rPr>
          <w:spacing w:val="-3"/>
        </w:rPr>
        <w:t> </w:t>
      </w:r>
      <w:r>
        <w:rPr/>
        <w:t>leverandør.</w:t>
      </w:r>
    </w:p>
    <w:p>
      <w:pPr>
        <w:pStyle w:val="BodyText"/>
        <w:spacing w:before="7"/>
        <w:rPr>
          <w:sz w:val="16"/>
        </w:rPr>
      </w:pPr>
      <w:r>
        <w:rPr/>
        <w:pict>
          <v:group style="position:absolute;margin-left:633.719971pt;margin-top:12.08041pt;width:284.2pt;height:137.1pt;mso-position-horizontal-relative:page;mso-position-vertical-relative:paragraph;z-index:1520;mso-wrap-distance-left:0;mso-wrap-distance-right:0" coordorigin="12674,242" coordsize="5684,2742">
            <v:shape style="position:absolute;left:12690;top:257;width:5652;height:2711" coordorigin="12690,257" coordsize="5652,2711" path="m15045,2667l13632,2667,14339,2968,15045,2667xm18342,257l12690,257,12690,2667,18342,2667,18342,257xe" filled="true" fillcolor="#e7e6e6" stroked="false">
              <v:path arrowok="t"/>
              <v:fill type="solid"/>
            </v:shape>
            <v:shape style="position:absolute;left:12690;top:257;width:5652;height:2711" coordorigin="12690,257" coordsize="5652,2711" path="m12690,257l13632,257,15045,257,18342,257,18342,1663,18342,2265,18342,2667,15045,2667,14339,2968,13632,2667,12690,2667,12690,2265,12690,1663,12690,257xe" filled="false" stroked="true" strokeweight="1.56pt" strokecolor="#e7e6e6">
              <v:path arrowok="t"/>
              <v:stroke dashstyle="solid"/>
            </v:shape>
            <v:shape style="position:absolute;left:12674;top:241;width:5684;height:2742" type="#_x0000_t202" filled="false" stroked="false">
              <v:textbox inset="0,0,0,0">
                <w:txbxContent>
                  <w:p>
                    <w:pPr>
                      <w:spacing w:line="252" w:lineRule="auto" w:before="229"/>
                      <w:ind w:left="155" w:right="187" w:firstLine="0"/>
                      <w:jc w:val="left"/>
                      <w:rPr>
                        <w:i/>
                        <w:sz w:val="22"/>
                      </w:rPr>
                    </w:pPr>
                    <w:r>
                      <w:rPr>
                        <w:i/>
                        <w:sz w:val="22"/>
                      </w:rPr>
                      <w:t>I dag hoster hver kommune deres egne </w:t>
                    </w:r>
                    <w:r>
                      <w:rPr>
                        <w:i/>
                        <w:sz w:val="22"/>
                      </w:rPr>
                      <w:t>fagsystemer. Fra vores side er der behov for, at man bliver enige om, hvilke systemer og</w:t>
                    </w:r>
                  </w:p>
                  <w:p>
                    <w:pPr>
                      <w:spacing w:line="252" w:lineRule="auto" w:before="0"/>
                      <w:ind w:left="155" w:right="278" w:firstLine="0"/>
                      <w:jc w:val="left"/>
                      <w:rPr>
                        <w:i/>
                        <w:sz w:val="22"/>
                      </w:rPr>
                    </w:pPr>
                    <w:r>
                      <w:rPr>
                        <w:i/>
                        <w:sz w:val="22"/>
                      </w:rPr>
                      <w:t>dataformater, som man vil bruge […] I den </w:t>
                    </w:r>
                    <w:r>
                      <w:rPr>
                        <w:i/>
                        <w:sz w:val="22"/>
                      </w:rPr>
                      <w:t>bedste af alle verdener ville der være en fælles tilgang til indsamlingen af data og én [central] datainfrastruktur</w:t>
                    </w:r>
                  </w:p>
                </w:txbxContent>
              </v:textbox>
              <w10:wrap type="none"/>
            </v:shape>
            <w10:wrap type="topAndBottom"/>
          </v:group>
        </w:pict>
      </w:r>
    </w:p>
    <w:p>
      <w:pPr>
        <w:spacing w:before="31"/>
        <w:ind w:left="218" w:right="0" w:firstLine="0"/>
        <w:jc w:val="both"/>
        <w:rPr>
          <w:sz w:val="21"/>
        </w:rPr>
      </w:pPr>
      <w:r>
        <w:rPr>
          <w:sz w:val="21"/>
        </w:rPr>
        <w:t>IT-underleverandør til kommuner</w:t>
      </w:r>
    </w:p>
    <w:p>
      <w:pPr>
        <w:spacing w:after="0"/>
        <w:jc w:val="both"/>
        <w:rPr>
          <w:sz w:val="21"/>
        </w:rPr>
        <w:sectPr>
          <w:type w:val="continuous"/>
          <w:pgSz w:w="19200" w:h="10800" w:orient="landscape"/>
          <w:pgMar w:top="480" w:bottom="280" w:left="200" w:right="400"/>
          <w:cols w:num="3" w:equalWidth="0">
            <w:col w:w="6210" w:space="40"/>
            <w:col w:w="6017" w:space="39"/>
            <w:col w:w="6294"/>
          </w:cols>
        </w:sectPr>
      </w:pPr>
    </w:p>
    <w:p>
      <w:pPr>
        <w:pStyle w:val="BodyText"/>
        <w:spacing w:before="1"/>
        <w:rPr>
          <w:sz w:val="5"/>
        </w:rPr>
      </w:pPr>
    </w:p>
    <w:p>
      <w:pPr>
        <w:pStyle w:val="BodyText"/>
        <w:spacing w:line="20" w:lineRule="exact"/>
        <w:ind w:left="531"/>
        <w:rPr>
          <w:sz w:val="2"/>
        </w:rPr>
      </w:pPr>
      <w:r>
        <w:rPr>
          <w:sz w:val="2"/>
        </w:rPr>
        <w:pict>
          <v:group style="width:884.45pt;height:.75pt;mso-position-horizontal-relative:char;mso-position-vertical-relative:line" coordorigin="0,0" coordsize="17689,15">
            <v:line style="position:absolute" from="0,7" to="17688,7" stroked="true" strokeweight=".72pt" strokecolor="#44536a">
              <v:stroke dashstyle="solid"/>
            </v:line>
          </v:group>
        </w:pict>
      </w:r>
      <w:r>
        <w:rPr>
          <w:sz w:val="2"/>
        </w:rPr>
      </w:r>
    </w:p>
    <w:p>
      <w:pPr>
        <w:spacing w:before="112"/>
        <w:ind w:left="0" w:right="340" w:firstLine="0"/>
        <w:jc w:val="right"/>
        <w:rPr>
          <w:sz w:val="13"/>
        </w:rPr>
      </w:pPr>
      <w:r>
        <w:rPr>
          <w:w w:val="95"/>
          <w:sz w:val="13"/>
        </w:rPr>
        <w:t>33</w:t>
      </w:r>
    </w:p>
    <w:p>
      <w:pPr>
        <w:spacing w:after="0"/>
        <w:jc w:val="right"/>
        <w:rPr>
          <w:sz w:val="13"/>
        </w:rPr>
        <w:sectPr>
          <w:type w:val="continuous"/>
          <w:pgSz w:w="19200" w:h="10800" w:orient="landscape"/>
          <w:pgMar w:top="480" w:bottom="280" w:left="200" w:right="400"/>
        </w:sectPr>
      </w:pPr>
    </w:p>
    <w:p>
      <w:pPr>
        <w:pStyle w:val="Heading4"/>
        <w:spacing w:line="483" w:lineRule="exact" w:before="47"/>
        <w:ind w:left="540"/>
        <w:rPr>
          <w:sz w:val="16"/>
        </w:rPr>
      </w:pPr>
      <w:r>
        <w:rPr/>
        <w:pict>
          <v:line style="position:absolute;mso-position-horizontal-relative:page;mso-position-vertical-relative:paragraph;z-index:3712" from="453.880005pt,24.857422pt" to="765.040005pt,24.857422pt" stroked="true" strokeweight="1.2pt" strokecolor="#000000">
            <v:stroke dashstyle="solid"/>
            <w10:wrap type="none"/>
          </v:line>
        </w:pict>
      </w:r>
      <w:r>
        <w:rPr>
          <w:spacing w:val="-1"/>
          <w:w w:val="100"/>
        </w:rPr>
        <w:t>Cas</w:t>
      </w:r>
      <w:r>
        <w:rPr>
          <w:w w:val="100"/>
        </w:rPr>
        <w:t>e</w:t>
      </w:r>
      <w:r>
        <w:rPr>
          <w:spacing w:val="-6"/>
        </w:rPr>
        <w:t> </w:t>
      </w:r>
      <w:r>
        <w:rPr>
          <w:w w:val="100"/>
        </w:rPr>
        <w:t>I</w:t>
      </w:r>
      <w:r>
        <w:rPr>
          <w:spacing w:val="-2"/>
          <w:w w:val="100"/>
        </w:rPr>
        <w:t>I</w:t>
      </w:r>
      <w:r>
        <w:rPr>
          <w:w w:val="100"/>
        </w:rPr>
        <w:t>.</w:t>
      </w:r>
      <w:r>
        <w:rPr>
          <w:spacing w:val="-1"/>
        </w:rPr>
        <w:t> </w:t>
      </w:r>
      <w:r>
        <w:rPr>
          <w:w w:val="100"/>
        </w:rPr>
        <w:t>Dr</w:t>
      </w:r>
      <w:r>
        <w:rPr>
          <w:spacing w:val="-2"/>
          <w:w w:val="100"/>
        </w:rPr>
        <w:t>i</w:t>
      </w:r>
      <w:r>
        <w:rPr>
          <w:w w:val="100"/>
        </w:rPr>
        <w:t>ft</w:t>
      </w:r>
      <w:r>
        <w:rPr>
          <w:spacing w:val="-3"/>
        </w:rPr>
        <w:t> </w:t>
      </w:r>
      <w:r>
        <w:rPr>
          <w:w w:val="100"/>
        </w:rPr>
        <w:t>og</w:t>
      </w:r>
      <w:r>
        <w:rPr>
          <w:spacing w:val="-3"/>
        </w:rPr>
        <w:t> </w:t>
      </w:r>
      <w:r>
        <w:rPr>
          <w:spacing w:val="-3"/>
          <w:w w:val="100"/>
        </w:rPr>
        <w:t>v</w:t>
      </w:r>
      <w:r>
        <w:rPr>
          <w:spacing w:val="-2"/>
          <w:w w:val="100"/>
        </w:rPr>
        <w:t>e</w:t>
      </w:r>
      <w:r>
        <w:rPr>
          <w:spacing w:val="-1"/>
          <w:w w:val="100"/>
        </w:rPr>
        <w:t>d</w:t>
      </w:r>
      <w:r>
        <w:rPr>
          <w:spacing w:val="-2"/>
          <w:w w:val="100"/>
        </w:rPr>
        <w:t>l</w:t>
      </w:r>
      <w:r>
        <w:rPr>
          <w:spacing w:val="-1"/>
          <w:w w:val="100"/>
        </w:rPr>
        <w:t>i</w:t>
      </w:r>
      <w:r>
        <w:rPr>
          <w:spacing w:val="-3"/>
          <w:w w:val="100"/>
        </w:rPr>
        <w:t>g</w:t>
      </w:r>
      <w:r>
        <w:rPr>
          <w:spacing w:val="-2"/>
          <w:w w:val="100"/>
        </w:rPr>
        <w:t>e</w:t>
      </w:r>
      <w:r>
        <w:rPr>
          <w:w w:val="100"/>
        </w:rPr>
        <w:t>ho</w:t>
      </w:r>
      <w:r>
        <w:rPr>
          <w:spacing w:val="-2"/>
          <w:w w:val="100"/>
        </w:rPr>
        <w:t>l</w:t>
      </w:r>
      <w:r>
        <w:rPr>
          <w:w w:val="100"/>
        </w:rPr>
        <w:t>d</w:t>
      </w:r>
      <w:r>
        <w:rPr>
          <w:spacing w:val="2"/>
        </w:rPr>
        <w:t> </w:t>
      </w:r>
      <w:r>
        <w:rPr>
          <w:w w:val="100"/>
        </w:rPr>
        <w:t>af</w:t>
      </w:r>
      <w:r>
        <w:rPr>
          <w:spacing w:val="-4"/>
        </w:rPr>
        <w:t> </w:t>
      </w:r>
      <w:r>
        <w:rPr>
          <w:spacing w:val="-1"/>
          <w:w w:val="100"/>
        </w:rPr>
        <w:t>b</w:t>
      </w:r>
      <w:r>
        <w:rPr>
          <w:spacing w:val="-8"/>
          <w:w w:val="100"/>
        </w:rPr>
        <w:t>y</w:t>
      </w:r>
      <w:r>
        <w:rPr>
          <w:w w:val="100"/>
        </w:rPr>
        <w:t>a</w:t>
      </w:r>
      <w:r>
        <w:rPr>
          <w:spacing w:val="-2"/>
          <w:w w:val="100"/>
        </w:rPr>
        <w:t>re</w:t>
      </w:r>
      <w:r>
        <w:rPr>
          <w:w w:val="100"/>
        </w:rPr>
        <w:t>al</w:t>
      </w:r>
      <w:r>
        <w:rPr>
          <w:spacing w:val="-5"/>
        </w:rPr>
        <w:t> </w:t>
      </w:r>
      <w:r>
        <w:rPr>
          <w:w w:val="100"/>
        </w:rPr>
        <w:t>–</w:t>
      </w:r>
      <w:r>
        <w:rPr/>
        <w:t> </w:t>
      </w:r>
      <w:r>
        <w:rPr>
          <w:w w:val="100"/>
        </w:rPr>
        <w:t>nø</w:t>
      </w:r>
      <w:r>
        <w:rPr>
          <w:spacing w:val="-2"/>
          <w:w w:val="100"/>
        </w:rPr>
        <w:t>j</w:t>
      </w:r>
      <w:r>
        <w:rPr>
          <w:w w:val="100"/>
        </w:rPr>
        <w:t>a</w:t>
      </w:r>
      <w:r>
        <w:rPr>
          <w:spacing w:val="-2"/>
          <w:w w:val="100"/>
        </w:rPr>
        <w:t>g</w:t>
      </w:r>
      <w:r>
        <w:rPr>
          <w:spacing w:val="-1"/>
          <w:w w:val="100"/>
        </w:rPr>
        <w:t>ti</w:t>
      </w:r>
      <w:r>
        <w:rPr>
          <w:w w:val="100"/>
        </w:rPr>
        <w:t>g</w:t>
      </w:r>
      <w:r>
        <w:rPr>
          <w:spacing w:val="-1"/>
        </w:rPr>
        <w:t> </w:t>
      </w:r>
      <w:r>
        <w:rPr>
          <w:spacing w:val="-1"/>
          <w:w w:val="100"/>
        </w:rPr>
        <w:t>p</w:t>
      </w:r>
      <w:r>
        <w:rPr>
          <w:spacing w:val="-2"/>
          <w:w w:val="100"/>
        </w:rPr>
        <w:t>o</w:t>
      </w:r>
      <w:r>
        <w:rPr>
          <w:w w:val="100"/>
        </w:rPr>
        <w:t>s</w:t>
      </w:r>
      <w:r>
        <w:rPr>
          <w:spacing w:val="-2"/>
          <w:w w:val="100"/>
        </w:rPr>
        <w:t>i</w:t>
      </w:r>
      <w:r>
        <w:rPr>
          <w:spacing w:val="-1"/>
          <w:w w:val="100"/>
        </w:rPr>
        <w:t>ti</w:t>
      </w:r>
      <w:r>
        <w:rPr>
          <w:spacing w:val="-3"/>
          <w:w w:val="100"/>
        </w:rPr>
        <w:t>o</w:t>
      </w:r>
      <w:r>
        <w:rPr>
          <w:w w:val="100"/>
        </w:rPr>
        <w:t>nsb</w:t>
      </w:r>
      <w:r>
        <w:rPr>
          <w:spacing w:val="-2"/>
          <w:w w:val="100"/>
        </w:rPr>
        <w:t>e</w:t>
      </w:r>
      <w:r>
        <w:rPr>
          <w:w w:val="100"/>
        </w:rPr>
        <w:t>st</w:t>
      </w:r>
      <w:r>
        <w:rPr>
          <w:spacing w:val="-2"/>
          <w:w w:val="100"/>
        </w:rPr>
        <w:t>emme</w:t>
      </w:r>
      <w:r>
        <w:rPr>
          <w:spacing w:val="-49"/>
          <w:w w:val="100"/>
        </w:rPr>
        <w:t>l</w:t>
      </w:r>
      <w:r>
        <w:rPr>
          <w:b/>
          <w:color w:val="FFFFFF"/>
          <w:spacing w:val="-48"/>
          <w:w w:val="100"/>
          <w:position w:val="24"/>
          <w:sz w:val="16"/>
        </w:rPr>
        <w:t>s</w:t>
      </w:r>
      <w:r>
        <w:rPr>
          <w:spacing w:val="-3"/>
          <w:w w:val="100"/>
        </w:rPr>
        <w:t>s</w:t>
      </w:r>
      <w:r>
        <w:rPr>
          <w:spacing w:val="-135"/>
          <w:w w:val="100"/>
        </w:rPr>
        <w:t>e</w:t>
      </w:r>
      <w:r>
        <w:rPr>
          <w:w w:val="100"/>
          <w:position w:val="22"/>
          <w:sz w:val="16"/>
        </w:rPr>
        <w:t>Bes</w:t>
      </w:r>
      <w:r>
        <w:rPr>
          <w:spacing w:val="1"/>
          <w:w w:val="100"/>
          <w:position w:val="22"/>
          <w:sz w:val="16"/>
        </w:rPr>
        <w:t>k</w:t>
      </w:r>
      <w:r>
        <w:rPr>
          <w:w w:val="100"/>
          <w:position w:val="22"/>
          <w:sz w:val="16"/>
        </w:rPr>
        <w:t>r</w:t>
      </w:r>
      <w:r>
        <w:rPr>
          <w:spacing w:val="-1"/>
          <w:w w:val="100"/>
          <w:position w:val="22"/>
          <w:sz w:val="16"/>
        </w:rPr>
        <w:t>i</w:t>
      </w:r>
      <w:r>
        <w:rPr>
          <w:w w:val="100"/>
          <w:position w:val="22"/>
          <w:sz w:val="16"/>
        </w:rPr>
        <w:t>velse</w:t>
      </w:r>
    </w:p>
    <w:p>
      <w:pPr>
        <w:spacing w:line="237" w:lineRule="auto" w:before="1"/>
        <w:ind w:left="540" w:right="0" w:firstLine="0"/>
        <w:jc w:val="left"/>
        <w:rPr>
          <w:sz w:val="40"/>
        </w:rPr>
      </w:pPr>
      <w:r>
        <w:rPr>
          <w:color w:val="85BB24"/>
          <w:sz w:val="40"/>
        </w:rPr>
        <w:t>Indsamling af stedbestemte data for byinventar sker endvidere i for lav grad og med for ringe kvalitet, hvilket leder til uhensigtsmæssige arbejds- og planlægningsprocesser.</w:t>
      </w:r>
    </w:p>
    <w:p>
      <w:pPr>
        <w:spacing w:line="480" w:lineRule="exact" w:before="0"/>
        <w:ind w:left="540" w:right="0" w:firstLine="0"/>
        <w:jc w:val="left"/>
        <w:rPr>
          <w:sz w:val="40"/>
        </w:rPr>
      </w:pPr>
      <w:r>
        <w:rPr>
          <w:color w:val="85BB24"/>
          <w:sz w:val="40"/>
        </w:rPr>
        <w:t>Potentialerne ved nøjagtige positioneringsteknogier risikerer ikke at blive udnyttet.</w:t>
      </w:r>
    </w:p>
    <w:p>
      <w:pPr>
        <w:pStyle w:val="BodyText"/>
        <w:spacing w:before="9"/>
        <w:rPr>
          <w:sz w:val="16"/>
        </w:rPr>
      </w:pPr>
      <w:r>
        <w:rPr/>
        <w:pict>
          <v:line style="position:absolute;mso-position-horizontal-relative:page;mso-position-vertical-relative:paragraph;z-index:1568;mso-wrap-distance-left:0;mso-wrap-distance-right:0" from="36.959999pt,12.566113pt" to="921.369999pt,12.566113pt" stroked="true" strokeweight=".72pt" strokecolor="#44536a">
            <v:stroke dashstyle="solid"/>
            <w10:wrap type="topAndBottom"/>
          </v:line>
        </w:pict>
      </w:r>
    </w:p>
    <w:p>
      <w:pPr>
        <w:pStyle w:val="BodyText"/>
        <w:spacing w:before="4"/>
        <w:rPr>
          <w:sz w:val="6"/>
        </w:rPr>
      </w:pPr>
    </w:p>
    <w:p>
      <w:pPr>
        <w:spacing w:after="0"/>
        <w:rPr>
          <w:sz w:val="6"/>
        </w:rPr>
        <w:sectPr>
          <w:headerReference w:type="default" r:id="rId71"/>
          <w:pgSz w:w="19200" w:h="10800" w:orient="landscape"/>
          <w:pgMar w:header="103" w:footer="0" w:top="580" w:bottom="280" w:left="200" w:right="400"/>
        </w:sectPr>
      </w:pPr>
    </w:p>
    <w:p>
      <w:pPr>
        <w:pStyle w:val="Heading8"/>
        <w:ind w:left="744"/>
      </w:pPr>
      <w:r>
        <w:rPr/>
        <w:t>Byinventar opsættes og registreres med for lav nøjagtighed…</w:t>
      </w:r>
    </w:p>
    <w:p>
      <w:pPr>
        <w:pStyle w:val="BodyText"/>
        <w:spacing w:line="237" w:lineRule="auto" w:before="119"/>
        <w:ind w:left="744" w:right="1"/>
        <w:jc w:val="both"/>
      </w:pPr>
      <w:r>
        <w:rPr/>
        <w:t>Når byinventar, som fx skilte, lygtepæle eller skraldespande, opsættes og registreres sker det med for unøjagtige positioner. Konsekvensen bliver</w:t>
      </w:r>
      <w:r>
        <w:rPr>
          <w:spacing w:val="-4"/>
        </w:rPr>
        <w:t> </w:t>
      </w:r>
      <w:r>
        <w:rPr/>
        <w:t>at</w:t>
      </w:r>
    </w:p>
    <w:p>
      <w:pPr>
        <w:pStyle w:val="ListParagraph"/>
        <w:numPr>
          <w:ilvl w:val="1"/>
          <w:numId w:val="14"/>
        </w:numPr>
        <w:tabs>
          <w:tab w:pos="1016" w:val="left" w:leader="none"/>
        </w:tabs>
        <w:spacing w:line="237" w:lineRule="auto" w:before="118" w:after="0"/>
        <w:ind w:left="1015" w:right="0" w:hanging="271"/>
        <w:jc w:val="both"/>
        <w:rPr>
          <w:sz w:val="22"/>
        </w:rPr>
      </w:pPr>
      <w:r>
        <w:rPr>
          <w:sz w:val="22"/>
        </w:rPr>
        <w:t>Der er risiko for uhensigtsmæssige placeringer, fx skilte placeret oven på</w:t>
      </w:r>
      <w:r>
        <w:rPr>
          <w:spacing w:val="-4"/>
          <w:sz w:val="22"/>
        </w:rPr>
        <w:t> </w:t>
      </w:r>
      <w:r>
        <w:rPr>
          <w:sz w:val="22"/>
        </w:rPr>
        <w:t>rørledninger,</w:t>
      </w:r>
    </w:p>
    <w:p>
      <w:pPr>
        <w:pStyle w:val="ListParagraph"/>
        <w:numPr>
          <w:ilvl w:val="1"/>
          <w:numId w:val="14"/>
        </w:numPr>
        <w:tabs>
          <w:tab w:pos="1016" w:val="left" w:leader="none"/>
        </w:tabs>
        <w:spacing w:line="237" w:lineRule="auto" w:before="118" w:after="0"/>
        <w:ind w:left="1015" w:right="1" w:hanging="271"/>
        <w:jc w:val="both"/>
        <w:rPr>
          <w:sz w:val="22"/>
        </w:rPr>
      </w:pPr>
      <w:r>
        <w:rPr>
          <w:sz w:val="22"/>
        </w:rPr>
        <w:t>Det ikke er muligt at foretage analyser i forbindelse med entreprenøropgaver, fx for at fastslå om byruminventar skal flyttes i forbindelse med gravearbejde,</w:t>
      </w:r>
    </w:p>
    <w:p>
      <w:pPr>
        <w:pStyle w:val="ListParagraph"/>
        <w:numPr>
          <w:ilvl w:val="1"/>
          <w:numId w:val="14"/>
        </w:numPr>
        <w:tabs>
          <w:tab w:pos="1016" w:val="left" w:leader="none"/>
        </w:tabs>
        <w:spacing w:line="237" w:lineRule="auto" w:before="118" w:after="0"/>
        <w:ind w:left="1015" w:right="0" w:hanging="271"/>
        <w:jc w:val="both"/>
        <w:rPr>
          <w:sz w:val="22"/>
        </w:rPr>
      </w:pPr>
      <w:r>
        <w:rPr>
          <w:sz w:val="22"/>
        </w:rPr>
        <w:t>Det skaber usikkerhed i koordinering mellem aktører, hvor den enkelte aktør vælger selv at genindmåle eksisterende inventar, for at kunne stole på</w:t>
      </w:r>
      <w:r>
        <w:rPr>
          <w:spacing w:val="-2"/>
          <w:sz w:val="22"/>
        </w:rPr>
        <w:t> </w:t>
      </w:r>
      <w:r>
        <w:rPr>
          <w:sz w:val="22"/>
        </w:rPr>
        <w:t>kvaliteten.</w:t>
      </w:r>
    </w:p>
    <w:p>
      <w:pPr>
        <w:pStyle w:val="BodyText"/>
        <w:spacing w:line="237" w:lineRule="auto" w:before="118"/>
        <w:ind w:left="744" w:right="1"/>
        <w:jc w:val="both"/>
      </w:pPr>
      <w:r>
        <w:rPr/>
        <w:t>Indsamling af dynamiske positioneringsdata kan også udnytte højere nøjagtighed, for eksempel omkring registrering af ting, der flytter sig. Det kan bl.a. dreje sig om vejudstyr og miljømåleudstyr.</w:t>
      </w:r>
    </w:p>
    <w:p>
      <w:pPr>
        <w:pStyle w:val="Heading8"/>
        <w:tabs>
          <w:tab w:pos="1052" w:val="left" w:leader="none"/>
          <w:tab w:pos="1678" w:val="left" w:leader="none"/>
          <w:tab w:pos="2410" w:val="left" w:leader="none"/>
          <w:tab w:pos="3757" w:val="left" w:leader="none"/>
          <w:tab w:pos="4326" w:val="left" w:leader="none"/>
          <w:tab w:pos="6083" w:val="left" w:leader="none"/>
          <w:tab w:pos="7516" w:val="left" w:leader="none"/>
          <w:tab w:pos="8193" w:val="left" w:leader="none"/>
        </w:tabs>
        <w:spacing w:line="266" w:lineRule="exact"/>
        <w:ind w:left="497"/>
      </w:pPr>
      <w:r>
        <w:rPr>
          <w:b w:val="0"/>
        </w:rPr>
        <w:br w:type="column"/>
      </w:r>
      <w:r>
        <w:rPr/>
        <w:t>…</w:t>
        <w:tab/>
        <w:t>og</w:t>
        <w:tab/>
        <w:t>der</w:t>
        <w:tab/>
        <w:t>mangler</w:t>
        <w:tab/>
        <w:t>et</w:t>
        <w:tab/>
        <w:t>teknologisk</w:t>
        <w:tab/>
        <w:t>grundlag</w:t>
        <w:tab/>
        <w:t>for</w:t>
        <w:tab/>
        <w:t>nøjagtig</w:t>
      </w:r>
    </w:p>
    <w:p>
      <w:pPr>
        <w:spacing w:line="266" w:lineRule="exact" w:before="0"/>
        <w:ind w:left="497" w:right="0" w:firstLine="0"/>
        <w:jc w:val="left"/>
        <w:rPr>
          <w:b/>
          <w:sz w:val="22"/>
        </w:rPr>
      </w:pPr>
      <w:r>
        <w:rPr>
          <w:b/>
          <w:sz w:val="22"/>
        </w:rPr>
        <w:t>positionsbestemmelse inden for en række nye innovative anvendelser</w:t>
      </w:r>
    </w:p>
    <w:p>
      <w:pPr>
        <w:pStyle w:val="BodyText"/>
        <w:spacing w:line="252" w:lineRule="auto" w:before="107"/>
        <w:ind w:left="497" w:right="768"/>
        <w:jc w:val="both"/>
      </w:pPr>
      <w:r>
        <w:rPr/>
        <w:t>Rygraden i Smart City infrastrukturer, og dermed mange kommuners langsigtede strategiske satsninger, er anvendelsen af nye teknologier. Positioneringsteknologier bidrager bl.a. til øget kvalitet i opsamlingen og formidlingen af information og viden inden for følgende anvendelser:</w:t>
      </w:r>
    </w:p>
    <w:p>
      <w:pPr>
        <w:pStyle w:val="BodyText"/>
        <w:spacing w:before="9"/>
      </w:pPr>
    </w:p>
    <w:p>
      <w:pPr>
        <w:pStyle w:val="ListParagraph"/>
        <w:numPr>
          <w:ilvl w:val="0"/>
          <w:numId w:val="15"/>
        </w:numPr>
        <w:tabs>
          <w:tab w:pos="769" w:val="left" w:leader="none"/>
        </w:tabs>
        <w:spacing w:line="240" w:lineRule="auto" w:before="0" w:after="0"/>
        <w:ind w:left="768" w:right="0" w:hanging="271"/>
        <w:jc w:val="left"/>
        <w:rPr>
          <w:sz w:val="22"/>
        </w:rPr>
      </w:pPr>
      <w:r>
        <w:rPr>
          <w:sz w:val="22"/>
        </w:rPr>
        <w:t>Opsamling af IoT sensordata med nøjagtig tids- og</w:t>
      </w:r>
      <w:r>
        <w:rPr>
          <w:spacing w:val="2"/>
          <w:sz w:val="22"/>
        </w:rPr>
        <w:t> </w:t>
      </w:r>
      <w:r>
        <w:rPr>
          <w:sz w:val="22"/>
        </w:rPr>
        <w:t>stedbestemmelse,</w:t>
      </w:r>
    </w:p>
    <w:p>
      <w:pPr>
        <w:pStyle w:val="ListParagraph"/>
        <w:numPr>
          <w:ilvl w:val="0"/>
          <w:numId w:val="15"/>
        </w:numPr>
        <w:tabs>
          <w:tab w:pos="769" w:val="left" w:leader="none"/>
        </w:tabs>
        <w:spacing w:line="240" w:lineRule="auto" w:before="13" w:after="0"/>
        <w:ind w:left="768" w:right="0" w:hanging="271"/>
        <w:jc w:val="left"/>
        <w:rPr>
          <w:sz w:val="22"/>
        </w:rPr>
      </w:pPr>
      <w:r>
        <w:rPr>
          <w:sz w:val="22"/>
        </w:rPr>
        <w:t>Mixed reality til formidling af planer og opgaver i drift, anlæg og</w:t>
      </w:r>
      <w:r>
        <w:rPr>
          <w:spacing w:val="-1"/>
          <w:sz w:val="22"/>
        </w:rPr>
        <w:t> </w:t>
      </w:r>
      <w:r>
        <w:rPr>
          <w:sz w:val="22"/>
        </w:rPr>
        <w:t>forsyning,</w:t>
      </w:r>
    </w:p>
    <w:p>
      <w:pPr>
        <w:pStyle w:val="ListParagraph"/>
        <w:numPr>
          <w:ilvl w:val="0"/>
          <w:numId w:val="15"/>
        </w:numPr>
        <w:tabs>
          <w:tab w:pos="769" w:val="left" w:leader="none"/>
        </w:tabs>
        <w:spacing w:line="240" w:lineRule="auto" w:before="13" w:after="0"/>
        <w:ind w:left="768" w:right="0" w:hanging="271"/>
        <w:jc w:val="left"/>
        <w:rPr>
          <w:sz w:val="22"/>
        </w:rPr>
      </w:pPr>
      <w:r>
        <w:rPr>
          <w:sz w:val="22"/>
        </w:rPr>
        <w:t>Anvendelse af autonome robotter og droner i serviceopgaver i byens</w:t>
      </w:r>
      <w:r>
        <w:rPr>
          <w:spacing w:val="-14"/>
          <w:sz w:val="22"/>
        </w:rPr>
        <w:t> </w:t>
      </w:r>
      <w:r>
        <w:rPr>
          <w:sz w:val="22"/>
        </w:rPr>
        <w:t>rum,</w:t>
      </w:r>
    </w:p>
    <w:p>
      <w:pPr>
        <w:pStyle w:val="ListParagraph"/>
        <w:numPr>
          <w:ilvl w:val="0"/>
          <w:numId w:val="15"/>
        </w:numPr>
        <w:tabs>
          <w:tab w:pos="769" w:val="left" w:leader="none"/>
        </w:tabs>
        <w:spacing w:line="252" w:lineRule="auto" w:before="11" w:after="0"/>
        <w:ind w:left="768" w:right="765" w:hanging="271"/>
        <w:jc w:val="left"/>
        <w:rPr>
          <w:sz w:val="22"/>
        </w:rPr>
      </w:pPr>
      <w:r>
        <w:rPr>
          <w:sz w:val="22"/>
        </w:rPr>
        <w:t>Selvkørende offentlig transport i afgrænsede boligområder, som Keolis i Aalborg Øst,</w:t>
      </w:r>
    </w:p>
    <w:p>
      <w:pPr>
        <w:pStyle w:val="ListParagraph"/>
        <w:numPr>
          <w:ilvl w:val="0"/>
          <w:numId w:val="15"/>
        </w:numPr>
        <w:tabs>
          <w:tab w:pos="769" w:val="left" w:leader="none"/>
        </w:tabs>
        <w:spacing w:line="265" w:lineRule="exact" w:before="0" w:after="0"/>
        <w:ind w:left="768" w:right="0" w:hanging="271"/>
        <w:jc w:val="left"/>
        <w:rPr>
          <w:sz w:val="22"/>
        </w:rPr>
      </w:pPr>
      <w:r>
        <w:rPr>
          <w:sz w:val="22"/>
        </w:rPr>
        <w:t>Etablering af borgerrettede smartphone baserede services og apps.</w:t>
      </w:r>
    </w:p>
    <w:p>
      <w:pPr>
        <w:pStyle w:val="BodyText"/>
        <w:rPr>
          <w:sz w:val="24"/>
        </w:rPr>
      </w:pPr>
    </w:p>
    <w:p>
      <w:pPr>
        <w:pStyle w:val="BodyText"/>
        <w:spacing w:line="252" w:lineRule="auto"/>
        <w:ind w:left="497" w:right="365"/>
      </w:pPr>
      <w:r>
        <w:rPr/>
        <w:t>Højnøjagtighedspositioneringsløsninger og viden herom vil spille en afgørende rolle for udbredelsen af disse anvendelsesområder.</w:t>
      </w:r>
    </w:p>
    <w:p>
      <w:pPr>
        <w:spacing w:after="0" w:line="252" w:lineRule="auto"/>
        <w:sectPr>
          <w:type w:val="continuous"/>
          <w:pgSz w:w="19200" w:h="10800" w:orient="landscape"/>
          <w:pgMar w:top="480" w:bottom="280" w:left="200" w:right="400"/>
          <w:cols w:num="2" w:equalWidth="0">
            <w:col w:w="8570" w:space="40"/>
            <w:col w:w="9990"/>
          </w:cols>
        </w:sectPr>
      </w:pPr>
    </w:p>
    <w:p>
      <w:pPr>
        <w:pStyle w:val="BodyText"/>
        <w:spacing w:before="3"/>
        <w:rPr>
          <w:sz w:val="11"/>
        </w:rPr>
      </w:pPr>
    </w:p>
    <w:p>
      <w:pPr>
        <w:pStyle w:val="BodyText"/>
        <w:ind w:left="747"/>
        <w:rPr>
          <w:sz w:val="20"/>
        </w:rPr>
      </w:pPr>
      <w:r>
        <w:rPr>
          <w:sz w:val="20"/>
        </w:rPr>
        <w:pict>
          <v:group style="width:377.65pt;height:65.1500pt;mso-position-horizontal-relative:char;mso-position-vertical-relative:line" coordorigin="0,0" coordsize="7553,1303">
            <v:shape style="position:absolute;left:15;top:15;width:7522;height:1272" coordorigin="16,16" coordsize="7522,1272" path="m3150,1146l1269,1146,2209,1287,3150,1146xm7537,16l16,16,16,1146,7537,1146,7537,16xe" filled="true" fillcolor="#e7e6e6" stroked="false">
              <v:path arrowok="t"/>
              <v:fill type="solid"/>
            </v:shape>
            <v:shape style="position:absolute;left:15;top:15;width:7522;height:1272" coordorigin="16,16" coordsize="7522,1272" path="m16,16l1269,16,3150,16,7537,16,7537,675,7537,958,7537,1146,3150,1146,2209,1287,1269,1146,16,1146,16,958,16,675,16,16xe" filled="false" stroked="true" strokeweight="1.56pt" strokecolor="#e7e6e6">
              <v:path arrowok="t"/>
              <v:stroke dashstyle="solid"/>
            </v:shape>
            <v:shape style="position:absolute;left:0;top:0;width:7553;height:1303" type="#_x0000_t202" filled="false" stroked="false">
              <v:textbox inset="0,0,0,0">
                <w:txbxContent>
                  <w:p>
                    <w:pPr>
                      <w:spacing w:line="240" w:lineRule="auto" w:before="1"/>
                      <w:rPr>
                        <w:sz w:val="25"/>
                      </w:rPr>
                    </w:pPr>
                  </w:p>
                  <w:p>
                    <w:pPr>
                      <w:spacing w:line="249" w:lineRule="auto" w:before="0"/>
                      <w:ind w:left="153" w:right="379" w:firstLine="0"/>
                      <w:jc w:val="left"/>
                      <w:rPr>
                        <w:i/>
                        <w:sz w:val="21"/>
                      </w:rPr>
                    </w:pPr>
                    <w:r>
                      <w:rPr>
                        <w:i/>
                        <w:sz w:val="21"/>
                      </w:rPr>
                      <w:t>Nøjagtigheden af GIS-koordinaterne for byinventar er generelt for </w:t>
                    </w:r>
                    <w:r>
                      <w:rPr>
                        <w:i/>
                        <w:sz w:val="21"/>
                      </w:rPr>
                      <w:t>dårlig og kvaliteten ukendt, så vi kan ofte ikke stole på data</w:t>
                    </w:r>
                  </w:p>
                </w:txbxContent>
              </v:textbox>
              <w10:wrap type="none"/>
            </v:shape>
          </v:group>
        </w:pict>
      </w:r>
      <w:r>
        <w:rPr>
          <w:sz w:val="20"/>
        </w:rPr>
      </w:r>
    </w:p>
    <w:p>
      <w:pPr>
        <w:spacing w:after="0"/>
        <w:rPr>
          <w:sz w:val="20"/>
        </w:rPr>
        <w:sectPr>
          <w:type w:val="continuous"/>
          <w:pgSz w:w="19200" w:h="10800" w:orient="landscape"/>
          <w:pgMar w:top="480" w:bottom="280" w:left="200" w:right="400"/>
        </w:sectPr>
      </w:pPr>
    </w:p>
    <w:p>
      <w:pPr>
        <w:spacing w:before="60"/>
        <w:ind w:left="987" w:right="0" w:firstLine="0"/>
        <w:jc w:val="left"/>
        <w:rPr>
          <w:sz w:val="20"/>
        </w:rPr>
      </w:pPr>
      <w:r>
        <w:rPr>
          <w:sz w:val="20"/>
        </w:rPr>
        <w:t>Digitaliseringschef, Århus Kommune</w:t>
      </w:r>
    </w:p>
    <w:p>
      <w:pPr>
        <w:pStyle w:val="BodyText"/>
        <w:rPr>
          <w:sz w:val="18"/>
        </w:rPr>
      </w:pPr>
      <w:r>
        <w:rPr/>
        <w:br w:type="column"/>
      </w:r>
      <w:r>
        <w:rPr>
          <w:sz w:val="18"/>
        </w:rPr>
      </w:r>
    </w:p>
    <w:p>
      <w:pPr>
        <w:spacing w:before="0"/>
        <w:ind w:left="987" w:right="0" w:firstLine="0"/>
        <w:jc w:val="left"/>
        <w:rPr>
          <w:sz w:val="20"/>
        </w:rPr>
      </w:pPr>
      <w:r>
        <w:rPr/>
        <w:pict>
          <v:group style="position:absolute;margin-left:464.519989pt;margin-top:-68.066292pt;width:421pt;height:64.9pt;mso-position-horizontal-relative:page;mso-position-vertical-relative:paragraph;z-index:3760" coordorigin="9290,-1361" coordsize="8420,1298">
            <v:shape style="position:absolute;left:9306;top:-1346;width:8388;height:1267" coordorigin="9306,-1346" coordsize="8388,1267" path="m12801,-220l10704,-220,11753,-79,12801,-220xm17694,-1346l9306,-1346,9306,-220,17694,-220,17694,-1346xe" filled="true" fillcolor="#e7e6e6" stroked="false">
              <v:path arrowok="t"/>
              <v:fill type="solid"/>
            </v:shape>
            <v:shape style="position:absolute;left:9306;top:-1346;width:8388;height:1267" coordorigin="9306,-1346" coordsize="8388,1267" path="m9306,-1346l10704,-1346,12801,-1346,17694,-1346,17694,-689,17694,-408,17694,-220,12801,-220,11753,-79,10704,-220,9306,-220,9306,-408,9306,-689,9306,-1346xe" filled="false" stroked="true" strokeweight="1.56pt" strokecolor="#e7e6e6">
              <v:path arrowok="t"/>
              <v:stroke dashstyle="solid"/>
            </v:shape>
            <v:shape style="position:absolute;left:9290;top:-1362;width:8420;height:1298" type="#_x0000_t202" filled="false" stroked="false">
              <v:textbox inset="0,0,0,0">
                <w:txbxContent>
                  <w:p>
                    <w:pPr>
                      <w:spacing w:line="249" w:lineRule="auto" w:before="168"/>
                      <w:ind w:left="156" w:right="356" w:firstLine="0"/>
                      <w:jc w:val="left"/>
                      <w:rPr>
                        <w:i/>
                        <w:sz w:val="21"/>
                      </w:rPr>
                    </w:pPr>
                    <w:r>
                      <w:rPr>
                        <w:i/>
                        <w:sz w:val="21"/>
                      </w:rPr>
                      <w:t>Der er utrolig mange spændende anvendelsesmuligheder med nøjagtige </w:t>
                    </w:r>
                    <w:r>
                      <w:rPr>
                        <w:i/>
                        <w:sz w:val="21"/>
                      </w:rPr>
                      <w:t>positioner. Vi har mange idéer, men det er jo ikke vores fagområder, så vi har brug for at få ideerne kvalificeret.</w:t>
                    </w:r>
                  </w:p>
                </w:txbxContent>
              </v:textbox>
              <w10:wrap type="none"/>
            </v:shape>
            <w10:wrap type="none"/>
          </v:group>
        </w:pict>
      </w:r>
      <w:r>
        <w:rPr>
          <w:sz w:val="20"/>
        </w:rPr>
        <w:t>Digitaliseringschef, Kommune</w:t>
      </w:r>
    </w:p>
    <w:p>
      <w:pPr>
        <w:spacing w:after="0"/>
        <w:jc w:val="left"/>
        <w:rPr>
          <w:sz w:val="20"/>
        </w:rPr>
        <w:sectPr>
          <w:type w:val="continuous"/>
          <w:pgSz w:w="19200" w:h="10800" w:orient="landscape"/>
          <w:pgMar w:top="480" w:bottom="280" w:left="200" w:right="400"/>
          <w:cols w:num="2" w:equalWidth="0">
            <w:col w:w="4688" w:space="3920"/>
            <w:col w:w="9992"/>
          </w:cols>
        </w:sectPr>
      </w:pPr>
    </w:p>
    <w:p>
      <w:pPr>
        <w:pStyle w:val="BodyText"/>
        <w:spacing w:before="10"/>
        <w:rPr>
          <w:sz w:val="16"/>
        </w:rPr>
      </w:pPr>
    </w:p>
    <w:p>
      <w:pPr>
        <w:pStyle w:val="BodyText"/>
        <w:spacing w:line="20" w:lineRule="exact"/>
        <w:ind w:left="531"/>
        <w:rPr>
          <w:sz w:val="2"/>
        </w:rPr>
      </w:pPr>
      <w:r>
        <w:rPr>
          <w:sz w:val="2"/>
        </w:rPr>
        <w:pict>
          <v:group style="width:884.45pt;height:.75pt;mso-position-horizontal-relative:char;mso-position-vertical-relative:line" coordorigin="0,0" coordsize="17689,15">
            <v:line style="position:absolute" from="0,7" to="17688,7" stroked="true" strokeweight=".72pt" strokecolor="#44536a">
              <v:stroke dashstyle="solid"/>
            </v:line>
          </v:group>
        </w:pict>
      </w:r>
      <w:r>
        <w:rPr>
          <w:sz w:val="2"/>
        </w:rPr>
      </w:r>
    </w:p>
    <w:p>
      <w:pPr>
        <w:pStyle w:val="BodyText"/>
        <w:rPr>
          <w:sz w:val="20"/>
        </w:rPr>
      </w:pPr>
    </w:p>
    <w:p>
      <w:pPr>
        <w:pStyle w:val="BodyText"/>
        <w:spacing w:before="9"/>
        <w:rPr>
          <w:sz w:val="18"/>
        </w:rPr>
      </w:pPr>
    </w:p>
    <w:p>
      <w:pPr>
        <w:spacing w:before="1"/>
        <w:ind w:left="0" w:right="340" w:firstLine="0"/>
        <w:jc w:val="right"/>
        <w:rPr>
          <w:sz w:val="13"/>
        </w:rPr>
      </w:pPr>
      <w:r>
        <w:rPr>
          <w:w w:val="95"/>
          <w:sz w:val="13"/>
        </w:rPr>
        <w:t>34</w:t>
      </w:r>
    </w:p>
    <w:p>
      <w:pPr>
        <w:spacing w:after="0"/>
        <w:jc w:val="right"/>
        <w:rPr>
          <w:sz w:val="13"/>
        </w:rPr>
        <w:sectPr>
          <w:type w:val="continuous"/>
          <w:pgSz w:w="19200" w:h="10800" w:orient="landscape"/>
          <w:pgMar w:top="480" w:bottom="280" w:left="200" w:right="400"/>
        </w:sectPr>
      </w:pPr>
    </w:p>
    <w:p>
      <w:pPr>
        <w:pStyle w:val="Heading4"/>
        <w:spacing w:before="47"/>
        <w:ind w:left="540"/>
      </w:pPr>
      <w:r>
        <w:rPr/>
        <w:t>Case II. Drift og vedligehold af byareal</w:t>
      </w:r>
    </w:p>
    <w:p>
      <w:pPr>
        <w:spacing w:before="67"/>
        <w:ind w:left="540" w:right="0" w:firstLine="0"/>
        <w:jc w:val="left"/>
        <w:rPr>
          <w:sz w:val="16"/>
        </w:rPr>
      </w:pPr>
      <w:r>
        <w:rPr/>
        <w:br w:type="column"/>
      </w:r>
      <w:r>
        <w:rPr>
          <w:sz w:val="16"/>
        </w:rPr>
        <w:t>Løsningsmodel</w:t>
      </w:r>
    </w:p>
    <w:p>
      <w:pPr>
        <w:spacing w:after="0"/>
        <w:jc w:val="left"/>
        <w:rPr>
          <w:sz w:val="16"/>
        </w:rPr>
        <w:sectPr>
          <w:headerReference w:type="default" r:id="rId72"/>
          <w:pgSz w:w="19200" w:h="10800" w:orient="landscape"/>
          <w:pgMar w:header="103" w:footer="0" w:top="580" w:bottom="0" w:left="200" w:right="400"/>
          <w:cols w:num="2" w:equalWidth="0">
            <w:col w:w="8388" w:space="6746"/>
            <w:col w:w="3466"/>
          </w:cols>
        </w:sectPr>
      </w:pPr>
    </w:p>
    <w:p>
      <w:pPr>
        <w:pStyle w:val="Heading5"/>
        <w:spacing w:line="237" w:lineRule="auto" w:before="46"/>
        <w:ind w:left="540" w:right="1061"/>
      </w:pPr>
      <w:r>
        <w:rPr>
          <w:color w:val="85BB24"/>
        </w:rPr>
        <w:t>Løsningsmodellen er todelt 1) en fælles standard for dynamiske positioneringsdata og 2) kvalitetssikring af nøjagtig stedbestemmelse til registrering af byrumsinventar og teknologisk understøttelse af nye anvendelser af højnøjagtighedspositionering</w:t>
      </w:r>
    </w:p>
    <w:p>
      <w:pPr>
        <w:pStyle w:val="BodyText"/>
        <w:rPr>
          <w:sz w:val="20"/>
        </w:rPr>
      </w:pPr>
    </w:p>
    <w:p>
      <w:pPr>
        <w:pStyle w:val="BodyText"/>
        <w:spacing w:before="6" w:after="1"/>
        <w:rPr>
          <w:sz w:val="12"/>
        </w:rPr>
      </w:pPr>
    </w:p>
    <w:p>
      <w:pPr>
        <w:pStyle w:val="BodyText"/>
        <w:spacing w:line="20" w:lineRule="exact"/>
        <w:ind w:left="531"/>
        <w:rPr>
          <w:sz w:val="2"/>
        </w:rPr>
      </w:pPr>
      <w:r>
        <w:rPr>
          <w:sz w:val="2"/>
        </w:rPr>
        <w:pict>
          <v:group style="width:887.25pt;height:.75pt;mso-position-horizontal-relative:char;mso-position-vertical-relative:line" coordorigin="0,0" coordsize="17745,15">
            <v:line style="position:absolute" from="0,7" to="17745,7" stroked="true" strokeweight=".72pt" strokecolor="#44536a">
              <v:stroke dashstyle="solid"/>
            </v:line>
          </v:group>
        </w:pict>
      </w:r>
      <w:r>
        <w:rPr>
          <w:sz w:val="2"/>
        </w:rPr>
      </w:r>
    </w:p>
    <w:p>
      <w:pPr>
        <w:spacing w:after="0" w:line="20" w:lineRule="exact"/>
        <w:rPr>
          <w:sz w:val="2"/>
        </w:rPr>
        <w:sectPr>
          <w:type w:val="continuous"/>
          <w:pgSz w:w="19200" w:h="10800" w:orient="landscape"/>
          <w:pgMar w:top="480" w:bottom="280" w:left="200" w:right="400"/>
        </w:sectPr>
      </w:pPr>
    </w:p>
    <w:p>
      <w:pPr>
        <w:pStyle w:val="Heading8"/>
        <w:spacing w:line="237" w:lineRule="auto" w:before="92"/>
        <w:ind w:left="653" w:right="1"/>
        <w:jc w:val="both"/>
      </w:pPr>
      <w:r>
        <w:rPr/>
        <w:t>Målet er 1) udbredelsen af en fælles standard for dynamiske positioneringsdata og 2) udbredelsen af kvalitetsstandarder, teknologier og best practice for registrering og anvendelse af byinventar baseret på højnøjagtighedspositionering</w:t>
      </w:r>
    </w:p>
    <w:p>
      <w:pPr>
        <w:pStyle w:val="BodyText"/>
        <w:spacing w:line="237" w:lineRule="auto" w:before="118"/>
        <w:ind w:left="653" w:right="1"/>
        <w:jc w:val="both"/>
      </w:pPr>
      <w:r>
        <w:rPr/>
        <w:t>Vedr. 1): En fælles standard for indsamling og deling af dynamiske positioneringsdata skal lette deling af data mellem kommunerne og deres leverandører for at sikre optimale arbejds- og planlægningsprocesser. Arbejdet med en fællesoffentlig standard for dynamiske positioneringsdata kan tage udgangspunkt i eksisterende kommunalt samarbejde.</w:t>
      </w:r>
    </w:p>
    <w:p>
      <w:pPr>
        <w:pStyle w:val="BodyText"/>
        <w:spacing w:line="237" w:lineRule="auto" w:before="116"/>
        <w:ind w:left="653"/>
        <w:jc w:val="both"/>
      </w:pPr>
      <w:r>
        <w:rPr/>
        <w:t>Vedr. 2): For at understøtte en række af de nævnte innovative anvendelser i byrummet, skal der etableres et teknologisk grundlag for, at højnøjagtighedspositionering kan anvendes på tablets/smartphones, i</w:t>
      </w:r>
    </w:p>
    <w:p>
      <w:pPr>
        <w:pStyle w:val="BodyText"/>
        <w:spacing w:line="237" w:lineRule="auto" w:before="92"/>
        <w:ind w:left="297" w:right="449"/>
        <w:jc w:val="both"/>
        <w:rPr>
          <w:sz w:val="14"/>
        </w:rPr>
      </w:pPr>
      <w:r>
        <w:rPr/>
        <w:br w:type="column"/>
      </w:r>
      <w:r>
        <w:rPr/>
        <w:t>robotter, AR-briller, etc. Der skal være passende adgang til positioneringstjenester, som kan understøtte innovative anvendelser, muligvis med lokale supplerende tiltag i de enkelte kommuner og byer i form af fx lokalt datagrundlag, kortmateriale eller korrektionstjenester.</w:t>
      </w:r>
      <w:r>
        <w:rPr>
          <w:position w:val="7"/>
          <w:sz w:val="14"/>
        </w:rPr>
        <w:t>1</w:t>
      </w:r>
    </w:p>
    <w:p>
      <w:pPr>
        <w:pStyle w:val="BodyText"/>
        <w:spacing w:line="237" w:lineRule="auto" w:before="118"/>
        <w:ind w:left="297" w:right="448"/>
        <w:jc w:val="both"/>
      </w:pPr>
      <w:r>
        <w:rPr/>
        <w:t>Dette bør suppleres med etablering af kvalitetsstandarder og best practices, der gør det nemmere for ikke-GIS eksperter i kommunerne, deres underleverandører og blandt borgerne, at bidrage med indsamling og deling af stedbestemte data samtidig med, at kvaliteten kan</w:t>
      </w:r>
      <w:r>
        <w:rPr>
          <w:spacing w:val="8"/>
        </w:rPr>
        <w:t> </w:t>
      </w:r>
      <w:r>
        <w:rPr/>
        <w:t>sikres.</w:t>
      </w:r>
    </w:p>
    <w:p>
      <w:pPr>
        <w:pStyle w:val="BodyText"/>
        <w:spacing w:line="237" w:lineRule="auto" w:before="117"/>
        <w:ind w:left="297" w:right="449"/>
        <w:jc w:val="both"/>
      </w:pPr>
      <w:r>
        <w:rPr/>
        <w:t>I nedenstående tabel specificeres den konkrete løsningsmodel til en fællesoffentlig datainfrastruktur. Løsningsmodellen er beskrevet ud fra syv parametre. De syv parametre er nærmere forklaret i bilag</w:t>
      </w:r>
      <w:r>
        <w:rPr>
          <w:spacing w:val="5"/>
        </w:rPr>
        <w:t> </w:t>
      </w:r>
      <w:r>
        <w:rPr/>
        <w:t>1.</w:t>
      </w:r>
    </w:p>
    <w:p>
      <w:pPr>
        <w:spacing w:after="0" w:line="237" w:lineRule="auto"/>
        <w:jc w:val="both"/>
        <w:sectPr>
          <w:type w:val="continuous"/>
          <w:pgSz w:w="19200" w:h="10800" w:orient="landscape"/>
          <w:pgMar w:top="480" w:bottom="280" w:left="200" w:right="400"/>
          <w:cols w:num="2" w:equalWidth="0">
            <w:col w:w="9234" w:space="40"/>
            <w:col w:w="9326"/>
          </w:cols>
        </w:sectPr>
      </w:pPr>
    </w:p>
    <w:p>
      <w:pPr>
        <w:spacing w:before="177"/>
        <w:ind w:left="664" w:right="0" w:firstLine="0"/>
        <w:jc w:val="left"/>
        <w:rPr>
          <w:b/>
          <w:sz w:val="20"/>
        </w:rPr>
      </w:pPr>
      <w:r>
        <w:rPr>
          <w:b/>
          <w:sz w:val="20"/>
        </w:rPr>
        <w:t>Tabel: Løsningsmodel for fælleskommunal datainfrastruktur til registrering og anvendelse af dynamiske stedbestemte data</w:t>
      </w:r>
    </w:p>
    <w:p>
      <w:pPr>
        <w:pStyle w:val="BodyText"/>
        <w:spacing w:before="9"/>
        <w:rPr>
          <w:b/>
          <w:sz w:val="8"/>
        </w:rPr>
      </w:pPr>
    </w:p>
    <w:tbl>
      <w:tblPr>
        <w:tblW w:w="0" w:type="auto"/>
        <w:jc w:val="left"/>
        <w:tblInd w:w="6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923"/>
        <w:gridCol w:w="2960"/>
        <w:gridCol w:w="2729"/>
        <w:gridCol w:w="2857"/>
        <w:gridCol w:w="2949"/>
        <w:gridCol w:w="3117"/>
      </w:tblGrid>
      <w:tr>
        <w:trPr>
          <w:trHeight w:val="460" w:hRule="atLeast"/>
        </w:trPr>
        <w:tc>
          <w:tcPr>
            <w:tcW w:w="2923" w:type="dxa"/>
            <w:shd w:val="clear" w:color="auto" w:fill="44536A"/>
          </w:tcPr>
          <w:p>
            <w:pPr>
              <w:pStyle w:val="TableParagraph"/>
              <w:rPr>
                <w:b/>
                <w:sz w:val="12"/>
              </w:rPr>
            </w:pPr>
          </w:p>
          <w:p>
            <w:pPr>
              <w:pStyle w:val="TableParagraph"/>
              <w:ind w:left="300"/>
              <w:rPr>
                <w:b/>
                <w:sz w:val="14"/>
              </w:rPr>
            </w:pPr>
            <w:r>
              <w:rPr>
                <w:b/>
                <w:color w:val="FFFFFF"/>
                <w:sz w:val="14"/>
              </w:rPr>
              <w:t>Skabelse af stedbestemt data</w:t>
            </w:r>
          </w:p>
        </w:tc>
        <w:tc>
          <w:tcPr>
            <w:tcW w:w="2960" w:type="dxa"/>
            <w:shd w:val="clear" w:color="auto" w:fill="44536A"/>
          </w:tcPr>
          <w:p>
            <w:pPr>
              <w:pStyle w:val="TableParagraph"/>
              <w:rPr>
                <w:b/>
                <w:sz w:val="12"/>
              </w:rPr>
            </w:pPr>
          </w:p>
          <w:p>
            <w:pPr>
              <w:pStyle w:val="TableParagraph"/>
              <w:ind w:left="868"/>
              <w:rPr>
                <w:b/>
                <w:sz w:val="14"/>
              </w:rPr>
            </w:pPr>
            <w:r>
              <w:rPr>
                <w:b/>
                <w:color w:val="FFFFFF"/>
                <w:sz w:val="14"/>
              </w:rPr>
              <w:t>Dataindsamling</w:t>
            </w:r>
          </w:p>
        </w:tc>
        <w:tc>
          <w:tcPr>
            <w:tcW w:w="2729" w:type="dxa"/>
            <w:shd w:val="clear" w:color="auto" w:fill="44536A"/>
          </w:tcPr>
          <w:p>
            <w:pPr>
              <w:pStyle w:val="TableParagraph"/>
              <w:spacing w:line="237" w:lineRule="auto" w:before="64"/>
              <w:ind w:left="643" w:right="127" w:hanging="24"/>
              <w:rPr>
                <w:b/>
                <w:sz w:val="14"/>
              </w:rPr>
            </w:pPr>
            <w:r>
              <w:rPr>
                <w:b/>
                <w:color w:val="FFFFFF"/>
                <w:sz w:val="14"/>
              </w:rPr>
              <w:t>Standardisering og referencemodeller</w:t>
            </w:r>
          </w:p>
        </w:tc>
        <w:tc>
          <w:tcPr>
            <w:tcW w:w="2857" w:type="dxa"/>
            <w:shd w:val="clear" w:color="auto" w:fill="44536A"/>
          </w:tcPr>
          <w:p>
            <w:pPr>
              <w:pStyle w:val="TableParagraph"/>
              <w:rPr>
                <w:b/>
                <w:sz w:val="12"/>
              </w:rPr>
            </w:pPr>
          </w:p>
          <w:p>
            <w:pPr>
              <w:pStyle w:val="TableParagraph"/>
              <w:ind w:left="486"/>
              <w:rPr>
                <w:b/>
                <w:sz w:val="14"/>
              </w:rPr>
            </w:pPr>
            <w:r>
              <w:rPr>
                <w:b/>
                <w:color w:val="FFFFFF"/>
                <w:sz w:val="14"/>
              </w:rPr>
              <w:t>Samkøring af datakilder</w:t>
            </w:r>
          </w:p>
        </w:tc>
        <w:tc>
          <w:tcPr>
            <w:tcW w:w="2949" w:type="dxa"/>
            <w:shd w:val="clear" w:color="auto" w:fill="44536A"/>
          </w:tcPr>
          <w:p>
            <w:pPr>
              <w:pStyle w:val="TableParagraph"/>
              <w:spacing w:line="237" w:lineRule="auto" w:before="64"/>
              <w:ind w:left="1010" w:hanging="706"/>
              <w:rPr>
                <w:b/>
                <w:sz w:val="14"/>
              </w:rPr>
            </w:pPr>
            <w:r>
              <w:rPr>
                <w:b/>
                <w:color w:val="FFFFFF"/>
                <w:sz w:val="14"/>
              </w:rPr>
              <w:t>Udstilling af data, analyser og datakatalog</w:t>
            </w:r>
          </w:p>
        </w:tc>
        <w:tc>
          <w:tcPr>
            <w:tcW w:w="3117" w:type="dxa"/>
            <w:shd w:val="clear" w:color="auto" w:fill="44536A"/>
          </w:tcPr>
          <w:p>
            <w:pPr>
              <w:pStyle w:val="TableParagraph"/>
              <w:rPr>
                <w:b/>
                <w:sz w:val="12"/>
              </w:rPr>
            </w:pPr>
          </w:p>
          <w:p>
            <w:pPr>
              <w:pStyle w:val="TableParagraph"/>
              <w:ind w:left="1077" w:right="1048"/>
              <w:jc w:val="center"/>
              <w:rPr>
                <w:b/>
                <w:sz w:val="14"/>
              </w:rPr>
            </w:pPr>
            <w:r>
              <w:rPr>
                <w:b/>
                <w:color w:val="FFFFFF"/>
                <w:sz w:val="14"/>
              </w:rPr>
              <w:t>Governance</w:t>
            </w:r>
          </w:p>
        </w:tc>
      </w:tr>
      <w:tr>
        <w:trPr>
          <w:trHeight w:val="2644" w:hRule="atLeast"/>
        </w:trPr>
        <w:tc>
          <w:tcPr>
            <w:tcW w:w="2923" w:type="dxa"/>
          </w:tcPr>
          <w:p>
            <w:pPr>
              <w:pStyle w:val="TableParagraph"/>
              <w:spacing w:line="237" w:lineRule="auto" w:before="64"/>
              <w:ind w:left="144" w:right="111"/>
              <w:rPr>
                <w:sz w:val="14"/>
              </w:rPr>
            </w:pPr>
            <w:r>
              <w:rPr>
                <w:sz w:val="14"/>
              </w:rPr>
              <w:t>Der etableres grundlag for højnøjagtighedspositionering i bymiljøer. Der tages udgangspunkt i eksisterende teknologier og løsninger² - og der etableres evt. supplerede løsninger efter behov.</w:t>
            </w:r>
          </w:p>
          <w:p>
            <w:pPr>
              <w:pStyle w:val="TableParagraph"/>
              <w:spacing w:line="165" w:lineRule="exact"/>
              <w:ind w:left="144"/>
              <w:rPr>
                <w:sz w:val="14"/>
              </w:rPr>
            </w:pPr>
            <w:r>
              <w:rPr>
                <w:sz w:val="14"/>
              </w:rPr>
              <w:t>Dette skal afdækkes i et evt.</w:t>
            </w:r>
          </w:p>
          <w:p>
            <w:pPr>
              <w:pStyle w:val="TableParagraph"/>
              <w:spacing w:line="169" w:lineRule="exact"/>
              <w:ind w:left="144"/>
              <w:rPr>
                <w:sz w:val="14"/>
              </w:rPr>
            </w:pPr>
            <w:r>
              <w:rPr>
                <w:sz w:val="14"/>
              </w:rPr>
              <w:t>pilotprojekt.</w:t>
            </w:r>
          </w:p>
          <w:p>
            <w:pPr>
              <w:pStyle w:val="TableParagraph"/>
              <w:spacing w:before="9"/>
              <w:rPr>
                <w:b/>
                <w:sz w:val="13"/>
              </w:rPr>
            </w:pPr>
          </w:p>
          <w:p>
            <w:pPr>
              <w:pStyle w:val="TableParagraph"/>
              <w:spacing w:line="237" w:lineRule="auto"/>
              <w:ind w:left="144" w:right="143"/>
              <w:rPr>
                <w:sz w:val="14"/>
              </w:rPr>
            </w:pPr>
            <w:r>
              <w:rPr>
                <w:sz w:val="14"/>
              </w:rPr>
              <w:t>Det er endvidere en forudsætning,</w:t>
            </w:r>
            <w:r>
              <w:rPr>
                <w:spacing w:val="-26"/>
                <w:sz w:val="14"/>
              </w:rPr>
              <w:t> </w:t>
            </w:r>
            <w:r>
              <w:rPr>
                <w:sz w:val="14"/>
              </w:rPr>
              <w:t>at det teknisk bliver muligt for kommuner at udnytte muligheden for højagtighedspositionering, fx ved at have adgang til positionerings- udstyr i</w:t>
            </w:r>
            <w:r>
              <w:rPr>
                <w:spacing w:val="1"/>
                <w:sz w:val="14"/>
              </w:rPr>
              <w:t> </w:t>
            </w:r>
            <w:r>
              <w:rPr>
                <w:sz w:val="14"/>
              </w:rPr>
              <w:t>telefoner.</w:t>
            </w:r>
          </w:p>
        </w:tc>
        <w:tc>
          <w:tcPr>
            <w:tcW w:w="2960" w:type="dxa"/>
          </w:tcPr>
          <w:p>
            <w:pPr>
              <w:pStyle w:val="TableParagraph"/>
              <w:spacing w:line="237" w:lineRule="auto" w:before="64"/>
              <w:ind w:left="145" w:right="128"/>
              <w:rPr>
                <w:sz w:val="14"/>
              </w:rPr>
            </w:pPr>
            <w:r>
              <w:rPr>
                <w:sz w:val="14"/>
              </w:rPr>
              <w:t>Der skabes i den enkelte kommune en fælles datamodel, der kan give et konsolideret billede af relevante stedbestemte og dynamiske</w:t>
            </w:r>
            <w:r>
              <w:rPr>
                <w:spacing w:val="-19"/>
                <w:sz w:val="14"/>
              </w:rPr>
              <w:t> </w:t>
            </w:r>
            <w:r>
              <w:rPr>
                <w:sz w:val="14"/>
              </w:rPr>
              <w:t>objekter, hvor tværgående indsigt er værdiskabende.</w:t>
            </w:r>
          </w:p>
          <w:p>
            <w:pPr>
              <w:pStyle w:val="TableParagraph"/>
              <w:spacing w:before="7"/>
              <w:rPr>
                <w:b/>
                <w:sz w:val="13"/>
              </w:rPr>
            </w:pPr>
          </w:p>
          <w:p>
            <w:pPr>
              <w:pStyle w:val="TableParagraph"/>
              <w:spacing w:line="237" w:lineRule="auto"/>
              <w:ind w:left="145" w:right="184"/>
              <w:rPr>
                <w:sz w:val="14"/>
              </w:rPr>
            </w:pPr>
            <w:r>
              <w:rPr>
                <w:sz w:val="14"/>
              </w:rPr>
              <w:t>Der etableres standarder for kvalitetssikringen af registrering hos ikke-GIS specialister, der benytter lavpris positioneringsudstyr.</w:t>
            </w:r>
          </w:p>
        </w:tc>
        <w:tc>
          <w:tcPr>
            <w:tcW w:w="2729" w:type="dxa"/>
          </w:tcPr>
          <w:p>
            <w:pPr>
              <w:pStyle w:val="TableParagraph"/>
              <w:spacing w:line="237" w:lineRule="auto" w:before="64"/>
              <w:ind w:left="145" w:right="127"/>
              <w:rPr>
                <w:sz w:val="14"/>
              </w:rPr>
            </w:pPr>
            <w:r>
              <w:rPr>
                <w:sz w:val="14"/>
              </w:rPr>
              <w:t>Der laves ikke en fysisk fælleskommunal løsning for dynamiske positioneringsdata, men der opstilles en fælles standard, retningslinjer for hvordan data registreres og hvordan disse udveksles mellem kommuner og underleverandører.</w:t>
            </w:r>
          </w:p>
        </w:tc>
        <w:tc>
          <w:tcPr>
            <w:tcW w:w="2857" w:type="dxa"/>
          </w:tcPr>
          <w:p>
            <w:pPr>
              <w:pStyle w:val="TableParagraph"/>
              <w:spacing w:line="237" w:lineRule="auto" w:before="64"/>
              <w:ind w:left="146" w:right="152"/>
              <w:rPr>
                <w:sz w:val="14"/>
              </w:rPr>
            </w:pPr>
            <w:r>
              <w:rPr>
                <w:sz w:val="14"/>
              </w:rPr>
              <w:t>Intet behov for samkøring af data på tværs af kommunerne, da data primært er relevant på kommunalt niveau, men der vil være behov for større grad af samkøring mellem kommunernes data og underleverandørernes data.</w:t>
            </w:r>
          </w:p>
        </w:tc>
        <w:tc>
          <w:tcPr>
            <w:tcW w:w="2949" w:type="dxa"/>
          </w:tcPr>
          <w:p>
            <w:pPr>
              <w:pStyle w:val="TableParagraph"/>
              <w:spacing w:line="237" w:lineRule="auto" w:before="64"/>
              <w:ind w:left="147" w:right="132"/>
              <w:rPr>
                <w:sz w:val="14"/>
              </w:rPr>
            </w:pPr>
            <w:r>
              <w:rPr>
                <w:sz w:val="14"/>
              </w:rPr>
              <w:t>Datainfrastrukturen skal ikke have som primært mål at udstille kommunernes data, men der skal være en mulighed for kommuner,</w:t>
            </w:r>
            <w:r>
              <w:rPr>
                <w:spacing w:val="-25"/>
                <w:sz w:val="14"/>
              </w:rPr>
              <w:t> </w:t>
            </w:r>
            <w:r>
              <w:rPr>
                <w:sz w:val="14"/>
              </w:rPr>
              <w:t>der ønsker at synliggøre udvalgte data, at udstille</w:t>
            </w:r>
            <w:r>
              <w:rPr>
                <w:spacing w:val="3"/>
                <w:sz w:val="14"/>
              </w:rPr>
              <w:t> </w:t>
            </w:r>
            <w:r>
              <w:rPr>
                <w:sz w:val="14"/>
              </w:rPr>
              <w:t>disse.</w:t>
            </w:r>
          </w:p>
        </w:tc>
        <w:tc>
          <w:tcPr>
            <w:tcW w:w="3117" w:type="dxa"/>
          </w:tcPr>
          <w:p>
            <w:pPr>
              <w:pStyle w:val="TableParagraph"/>
              <w:spacing w:line="237" w:lineRule="auto" w:before="64"/>
              <w:ind w:left="149" w:right="157"/>
              <w:rPr>
                <w:sz w:val="14"/>
              </w:rPr>
            </w:pPr>
            <w:r>
              <w:rPr>
                <w:sz w:val="14"/>
              </w:rPr>
              <w:t>Eksisterende kommunalt samarbejde kan danne ramme om etableringen af standard for dynamiske positioneringsdata.</w:t>
            </w:r>
          </w:p>
          <w:p>
            <w:pPr>
              <w:pStyle w:val="TableParagraph"/>
              <w:spacing w:before="8"/>
              <w:rPr>
                <w:b/>
                <w:sz w:val="13"/>
              </w:rPr>
            </w:pPr>
          </w:p>
          <w:p>
            <w:pPr>
              <w:pStyle w:val="TableParagraph"/>
              <w:spacing w:line="237" w:lineRule="auto"/>
              <w:ind w:left="149"/>
              <w:rPr>
                <w:sz w:val="14"/>
              </w:rPr>
            </w:pPr>
            <w:r>
              <w:rPr>
                <w:sz w:val="14"/>
              </w:rPr>
              <w:t>Koordinering af fællesoffentlig infrastruktur med lokale tjenester, samt offentlig tilgængelighed af denne.</w:t>
            </w:r>
          </w:p>
          <w:p>
            <w:pPr>
              <w:pStyle w:val="TableParagraph"/>
              <w:spacing w:before="9"/>
              <w:rPr>
                <w:b/>
                <w:sz w:val="13"/>
              </w:rPr>
            </w:pPr>
          </w:p>
          <w:p>
            <w:pPr>
              <w:pStyle w:val="TableParagraph"/>
              <w:spacing w:line="237" w:lineRule="auto"/>
              <w:ind w:left="149" w:right="157"/>
              <w:rPr>
                <w:sz w:val="14"/>
              </w:rPr>
            </w:pPr>
            <w:r>
              <w:rPr>
                <w:sz w:val="14"/>
              </w:rPr>
              <w:t>I forlængelse heraf vil det være relevant at oprette en støttefunktionsgruppe, der kan hjælpe kommunerne med implementeringen.</w:t>
            </w:r>
          </w:p>
        </w:tc>
      </w:tr>
    </w:tbl>
    <w:p>
      <w:pPr>
        <w:pStyle w:val="ListParagraph"/>
        <w:numPr>
          <w:ilvl w:val="0"/>
          <w:numId w:val="16"/>
        </w:numPr>
        <w:tabs>
          <w:tab w:pos="787" w:val="left" w:leader="none"/>
          <w:tab w:pos="18257" w:val="right" w:leader="none"/>
        </w:tabs>
        <w:spacing w:line="215" w:lineRule="exact" w:before="56" w:after="0"/>
        <w:ind w:left="786" w:right="0" w:hanging="233"/>
        <w:jc w:val="left"/>
        <w:rPr>
          <w:sz w:val="13"/>
        </w:rPr>
      </w:pPr>
      <w:r>
        <w:rPr/>
        <w:pict>
          <v:line style="position:absolute;mso-position-horizontal-relative:page;mso-position-vertical-relative:paragraph;z-index:3808" from="920.159973pt,-5.788531pt" to="924.599973pt,-5.788531pt" stroked="true" strokeweight=".367pt" strokecolor="#44536a">
            <v:stroke dashstyle="solid"/>
            <w10:wrap type="none"/>
          </v:line>
        </w:pict>
      </w:r>
      <w:r>
        <w:rPr>
          <w:sz w:val="16"/>
        </w:rPr>
        <w:t>Det konkrete behov eller efterspørgsel er ikke afdækket i denne undersøgelse og bør afdækkes i et</w:t>
      </w:r>
      <w:r>
        <w:rPr>
          <w:spacing w:val="-23"/>
          <w:sz w:val="16"/>
        </w:rPr>
        <w:t> </w:t>
      </w:r>
      <w:r>
        <w:rPr>
          <w:sz w:val="16"/>
        </w:rPr>
        <w:t>evt.</w:t>
      </w:r>
      <w:r>
        <w:rPr>
          <w:spacing w:val="-2"/>
          <w:sz w:val="16"/>
        </w:rPr>
        <w:t> </w:t>
      </w:r>
      <w:r>
        <w:rPr>
          <w:sz w:val="16"/>
        </w:rPr>
        <w:t>pilotprojekt</w:t>
        <w:tab/>
      </w:r>
      <w:r>
        <w:rPr>
          <w:position w:val="-4"/>
          <w:sz w:val="13"/>
        </w:rPr>
        <w:t>35</w:t>
      </w:r>
    </w:p>
    <w:p>
      <w:pPr>
        <w:pStyle w:val="ListParagraph"/>
        <w:numPr>
          <w:ilvl w:val="0"/>
          <w:numId w:val="16"/>
        </w:numPr>
        <w:tabs>
          <w:tab w:pos="787" w:val="left" w:leader="none"/>
        </w:tabs>
        <w:spacing w:line="171" w:lineRule="exact" w:before="0" w:after="0"/>
        <w:ind w:left="786" w:right="0" w:hanging="233"/>
        <w:jc w:val="left"/>
        <w:rPr>
          <w:sz w:val="16"/>
        </w:rPr>
      </w:pPr>
      <w:r>
        <w:rPr>
          <w:sz w:val="16"/>
        </w:rPr>
        <w:t>Højnøjagtighedspositionering trækker på forskellige sammensætninger af satellittjenester, jordbaserede-korrektionstjenester, hardwareenheder og</w:t>
      </w:r>
      <w:r>
        <w:rPr>
          <w:spacing w:val="-30"/>
          <w:sz w:val="16"/>
        </w:rPr>
        <w:t> </w:t>
      </w:r>
      <w:r>
        <w:rPr>
          <w:sz w:val="16"/>
        </w:rPr>
        <w:t>software.</w:t>
      </w:r>
    </w:p>
    <w:p>
      <w:pPr>
        <w:spacing w:after="0" w:line="171" w:lineRule="exact"/>
        <w:jc w:val="left"/>
        <w:rPr>
          <w:sz w:val="16"/>
        </w:rPr>
        <w:sectPr>
          <w:type w:val="continuous"/>
          <w:pgSz w:w="19200" w:h="10800" w:orient="landscape"/>
          <w:pgMar w:top="480" w:bottom="280" w:left="200" w:right="400"/>
        </w:sectPr>
      </w:pPr>
    </w:p>
    <w:p>
      <w:pPr>
        <w:pStyle w:val="Heading4"/>
        <w:spacing w:before="47"/>
        <w:ind w:left="540"/>
      </w:pPr>
      <w:r>
        <w:rPr/>
        <w:t>Case II. Drift og vedligehold af byareal</w:t>
      </w:r>
    </w:p>
    <w:p>
      <w:pPr>
        <w:spacing w:line="193" w:lineRule="exact" w:before="68"/>
        <w:ind w:left="526" w:right="659" w:firstLine="0"/>
        <w:jc w:val="center"/>
        <w:rPr>
          <w:sz w:val="16"/>
        </w:rPr>
      </w:pPr>
      <w:r>
        <w:rPr/>
        <w:br w:type="column"/>
      </w:r>
      <w:r>
        <w:rPr>
          <w:sz w:val="16"/>
        </w:rPr>
        <w:t>Samfundsøkonomiske</w:t>
      </w:r>
    </w:p>
    <w:p>
      <w:pPr>
        <w:spacing w:line="193" w:lineRule="exact" w:before="0"/>
        <w:ind w:left="526" w:right="659" w:firstLine="0"/>
        <w:jc w:val="center"/>
        <w:rPr>
          <w:sz w:val="16"/>
        </w:rPr>
      </w:pPr>
      <w:r>
        <w:rPr>
          <w:sz w:val="16"/>
        </w:rPr>
        <w:t>effekter</w:t>
      </w:r>
    </w:p>
    <w:p>
      <w:pPr>
        <w:spacing w:after="0" w:line="193" w:lineRule="exact"/>
        <w:jc w:val="center"/>
        <w:rPr>
          <w:sz w:val="16"/>
        </w:rPr>
        <w:sectPr>
          <w:pgSz w:w="19200" w:h="10800" w:orient="landscape"/>
          <w:pgMar w:header="103" w:footer="0" w:top="580" w:bottom="280" w:left="200" w:right="400"/>
          <w:cols w:num="2" w:equalWidth="0">
            <w:col w:w="8389" w:space="7222"/>
            <w:col w:w="2989"/>
          </w:cols>
        </w:sectPr>
      </w:pPr>
    </w:p>
    <w:p>
      <w:pPr>
        <w:pStyle w:val="Heading4"/>
        <w:spacing w:line="237" w:lineRule="auto" w:before="44"/>
        <w:ind w:left="540" w:right="377"/>
      </w:pPr>
      <w:r>
        <w:rPr>
          <w:color w:val="85BB24"/>
        </w:rPr>
        <w:t>Der vil være positive budgetmæssige gevinster ved etableringen af en fælles</w:t>
      </w:r>
      <w:r>
        <w:rPr>
          <w:color w:val="85BB24"/>
          <w:spacing w:val="-57"/>
        </w:rPr>
        <w:t> </w:t>
      </w:r>
      <w:r>
        <w:rPr>
          <w:color w:val="85BB24"/>
        </w:rPr>
        <w:t>standard for dynamiske positioneringsdata og kvalitetssikring af nøjagtig stedbestemmelse af byrumsinventar på tværs af </w:t>
      </w:r>
      <w:r>
        <w:rPr>
          <w:color w:val="85BB24"/>
          <w:spacing w:val="-8"/>
        </w:rPr>
        <w:t>kommuner.</w:t>
      </w:r>
    </w:p>
    <w:p>
      <w:pPr>
        <w:pStyle w:val="BodyText"/>
        <w:spacing w:before="8"/>
        <w:rPr>
          <w:sz w:val="13"/>
        </w:rPr>
      </w:pPr>
      <w:r>
        <w:rPr/>
        <w:pict>
          <v:line style="position:absolute;mso-position-horizontal-relative:page;mso-position-vertical-relative:paragraph;z-index:1784;mso-wrap-distance-left:0;mso-wrap-distance-right:0" from="36.959999pt,10.672637pt" to="921.369999pt,10.672637pt" stroked="true" strokeweight=".72pt" strokecolor="#44536a">
            <v:stroke dashstyle="solid"/>
            <w10:wrap type="topAndBottom"/>
          </v:line>
        </w:pict>
      </w:r>
    </w:p>
    <w:p>
      <w:pPr>
        <w:pStyle w:val="Heading8"/>
        <w:spacing w:before="24"/>
      </w:pPr>
      <w:r>
        <w:rPr/>
        <w:t>Samfundsøkonomiske effekter ved etablering af en datainfrastruktur</w:t>
      </w:r>
    </w:p>
    <w:p>
      <w:pPr>
        <w:pStyle w:val="BodyText"/>
        <w:spacing w:line="237" w:lineRule="auto" w:before="119"/>
        <w:ind w:left="540" w:right="9463"/>
        <w:jc w:val="both"/>
      </w:pPr>
      <w:r>
        <w:rPr/>
        <w:t>Etableringen af retningslinjer for en fælles standard for dynamiske positioneringsdata og kvalitetssikring af nøjagtig stedbestemmelse af byruminventar i kommunernes GIS er forbundet med en række budgetmæssige effekter.</w:t>
      </w:r>
    </w:p>
    <w:p>
      <w:pPr>
        <w:pStyle w:val="BodyText"/>
        <w:spacing w:before="8"/>
        <w:rPr>
          <w:sz w:val="19"/>
        </w:rPr>
      </w:pPr>
    </w:p>
    <w:p>
      <w:pPr>
        <w:pStyle w:val="Heading8"/>
        <w:spacing w:before="0"/>
        <w:ind w:left="349"/>
      </w:pPr>
      <w:r>
        <w:rPr>
          <w:b w:val="0"/>
          <w:position w:val="-9"/>
        </w:rPr>
        <w:drawing>
          <wp:inline distT="0" distB="0" distL="0" distR="0">
            <wp:extent cx="214883" cy="215900"/>
            <wp:effectExtent l="0" t="0" r="0" b="0"/>
            <wp:docPr id="23" name="image32.png" descr=""/>
            <wp:cNvGraphicFramePr>
              <a:graphicFrameLocks noChangeAspect="1"/>
            </wp:cNvGraphicFramePr>
            <a:graphic>
              <a:graphicData uri="http://schemas.openxmlformats.org/drawingml/2006/picture">
                <pic:pic>
                  <pic:nvPicPr>
                    <pic:cNvPr id="24" name="image32.png"/>
                    <pic:cNvPicPr/>
                  </pic:nvPicPr>
                  <pic:blipFill>
                    <a:blip r:embed="rId65" cstate="print"/>
                    <a:stretch>
                      <a:fillRect/>
                    </a:stretch>
                  </pic:blipFill>
                  <pic:spPr>
                    <a:xfrm>
                      <a:off x="0" y="0"/>
                      <a:ext cx="214883" cy="215900"/>
                    </a:xfrm>
                    <a:prstGeom prst="rect">
                      <a:avLst/>
                    </a:prstGeom>
                  </pic:spPr>
                </pic:pic>
              </a:graphicData>
            </a:graphic>
          </wp:inline>
        </w:drawing>
      </w:r>
      <w:r>
        <w:rPr>
          <w:b w:val="0"/>
          <w:position w:val="-9"/>
        </w:rPr>
      </w:r>
      <w:r>
        <w:rPr>
          <w:rFonts w:ascii="Times New Roman" w:hAnsi="Times New Roman"/>
          <w:b w:val="0"/>
          <w:sz w:val="20"/>
        </w:rPr>
        <w:t> </w:t>
      </w:r>
      <w:r>
        <w:rPr>
          <w:rFonts w:ascii="Times New Roman" w:hAnsi="Times New Roman"/>
          <w:b w:val="0"/>
          <w:spacing w:val="19"/>
          <w:sz w:val="20"/>
        </w:rPr>
        <w:t> </w:t>
      </w:r>
      <w:r>
        <w:rPr/>
        <w:t>Budgetmæssige</w:t>
      </w:r>
      <w:r>
        <w:rPr>
          <w:spacing w:val="-5"/>
        </w:rPr>
        <w:t> </w:t>
      </w:r>
      <w:r>
        <w:rPr/>
        <w:t>effekter</w:t>
      </w:r>
    </w:p>
    <w:p>
      <w:pPr>
        <w:pStyle w:val="ListParagraph"/>
        <w:numPr>
          <w:ilvl w:val="1"/>
          <w:numId w:val="16"/>
        </w:numPr>
        <w:tabs>
          <w:tab w:pos="1168" w:val="left" w:leader="none"/>
        </w:tabs>
        <w:spacing w:line="266" w:lineRule="exact" w:before="60" w:after="0"/>
        <w:ind w:left="1167" w:right="0" w:hanging="360"/>
        <w:jc w:val="left"/>
        <w:rPr>
          <w:sz w:val="22"/>
        </w:rPr>
      </w:pPr>
      <w:r>
        <w:rPr>
          <w:b/>
          <w:sz w:val="22"/>
        </w:rPr>
        <w:t>Billigere</w:t>
      </w:r>
      <w:r>
        <w:rPr>
          <w:b/>
          <w:spacing w:val="40"/>
          <w:sz w:val="22"/>
        </w:rPr>
        <w:t> </w:t>
      </w:r>
      <w:r>
        <w:rPr>
          <w:b/>
          <w:sz w:val="22"/>
        </w:rPr>
        <w:t>udbud.</w:t>
      </w:r>
      <w:r>
        <w:rPr>
          <w:b/>
          <w:spacing w:val="43"/>
          <w:sz w:val="22"/>
        </w:rPr>
        <w:t> </w:t>
      </w:r>
      <w:r>
        <w:rPr>
          <w:sz w:val="22"/>
        </w:rPr>
        <w:t>Bedre</w:t>
      </w:r>
      <w:r>
        <w:rPr>
          <w:spacing w:val="37"/>
          <w:sz w:val="22"/>
        </w:rPr>
        <w:t> </w:t>
      </w:r>
      <w:r>
        <w:rPr>
          <w:sz w:val="22"/>
        </w:rPr>
        <w:t>deling</w:t>
      </w:r>
      <w:r>
        <w:rPr>
          <w:spacing w:val="38"/>
          <w:sz w:val="22"/>
        </w:rPr>
        <w:t> </w:t>
      </w:r>
      <w:r>
        <w:rPr>
          <w:sz w:val="22"/>
        </w:rPr>
        <w:t>af</w:t>
      </w:r>
      <w:r>
        <w:rPr>
          <w:spacing w:val="36"/>
          <w:sz w:val="22"/>
        </w:rPr>
        <w:t> </w:t>
      </w:r>
      <w:r>
        <w:rPr>
          <w:sz w:val="22"/>
        </w:rPr>
        <w:t>data</w:t>
      </w:r>
      <w:r>
        <w:rPr>
          <w:spacing w:val="38"/>
          <w:sz w:val="22"/>
        </w:rPr>
        <w:t> </w:t>
      </w:r>
      <w:r>
        <w:rPr>
          <w:sz w:val="22"/>
        </w:rPr>
        <w:t>med</w:t>
      </w:r>
      <w:r>
        <w:rPr>
          <w:spacing w:val="36"/>
          <w:sz w:val="22"/>
        </w:rPr>
        <w:t> </w:t>
      </w:r>
      <w:r>
        <w:rPr>
          <w:sz w:val="22"/>
        </w:rPr>
        <w:t>underleverandører</w:t>
      </w:r>
      <w:r>
        <w:rPr>
          <w:spacing w:val="37"/>
          <w:sz w:val="22"/>
        </w:rPr>
        <w:t> </w:t>
      </w:r>
      <w:r>
        <w:rPr>
          <w:sz w:val="22"/>
        </w:rPr>
        <w:t>vil</w:t>
      </w:r>
    </w:p>
    <w:p>
      <w:pPr>
        <w:pStyle w:val="BodyText"/>
        <w:spacing w:line="266" w:lineRule="exact"/>
        <w:ind w:left="1167"/>
      </w:pPr>
      <w:r>
        <w:rPr/>
        <w:t>resultere i en billiggørelse af en række kommunale udbud.</w:t>
      </w:r>
    </w:p>
    <w:p>
      <w:pPr>
        <w:pStyle w:val="ListParagraph"/>
        <w:numPr>
          <w:ilvl w:val="1"/>
          <w:numId w:val="16"/>
        </w:numPr>
        <w:tabs>
          <w:tab w:pos="1168" w:val="left" w:leader="none"/>
        </w:tabs>
        <w:spacing w:line="237" w:lineRule="auto" w:before="119" w:after="0"/>
        <w:ind w:left="1167" w:right="9220" w:hanging="360"/>
        <w:jc w:val="both"/>
        <w:rPr>
          <w:sz w:val="22"/>
        </w:rPr>
      </w:pPr>
      <w:r>
        <w:rPr>
          <w:b/>
          <w:sz w:val="22"/>
        </w:rPr>
        <w:t>Mere innovative løsninger. </w:t>
      </w:r>
      <w:r>
        <w:rPr>
          <w:sz w:val="22"/>
        </w:rPr>
        <w:t>Underleverandørers innovative løsninger kan endvidere forventes at få større udbredelse og effekt i kraft af fælles standarder for brug af dynamiske positioneringsdata, der gør det muligt nemmere at udnytte løsninger og erfaringer på tværs af</w:t>
      </w:r>
      <w:r>
        <w:rPr>
          <w:spacing w:val="1"/>
          <w:sz w:val="22"/>
        </w:rPr>
        <w:t> </w:t>
      </w:r>
      <w:r>
        <w:rPr>
          <w:sz w:val="22"/>
        </w:rPr>
        <w:t>kommuner.</w:t>
      </w:r>
    </w:p>
    <w:p>
      <w:pPr>
        <w:pStyle w:val="ListParagraph"/>
        <w:numPr>
          <w:ilvl w:val="1"/>
          <w:numId w:val="16"/>
        </w:numPr>
        <w:tabs>
          <w:tab w:pos="1168" w:val="left" w:leader="none"/>
        </w:tabs>
        <w:spacing w:line="237" w:lineRule="auto" w:before="117" w:after="0"/>
        <w:ind w:left="1167" w:right="9218" w:hanging="360"/>
        <w:jc w:val="both"/>
        <w:rPr>
          <w:sz w:val="22"/>
        </w:rPr>
      </w:pPr>
      <w:r>
        <w:rPr>
          <w:b/>
          <w:sz w:val="22"/>
        </w:rPr>
        <w:t>Mere optimal styring af drift og vedligehold. </w:t>
      </w:r>
      <w:r>
        <w:rPr>
          <w:sz w:val="22"/>
        </w:rPr>
        <w:t>Kommunerne vil qua en mere nøjagtig registrering af deres byrumsinventar have et bedre datagrundlag for at styre deres drifts- og vedligeholdelsesarbejde. Derudover vil en mere systematisk indregistrering af byrumsinventar på tværs af kommunerne give bedre mulighed for at sammenligne og dele best practices for drift og vedligehold. Det vil betyde besparelser i forhold til indkøb af byrumsinventar samt en mere omkostningseffektiv vedligeholdelse.</w:t>
      </w:r>
    </w:p>
    <w:p>
      <w:pPr>
        <w:pStyle w:val="BodyText"/>
        <w:rPr>
          <w:sz w:val="20"/>
        </w:rPr>
      </w:pPr>
    </w:p>
    <w:p>
      <w:pPr>
        <w:pStyle w:val="BodyText"/>
        <w:rPr>
          <w:sz w:val="20"/>
        </w:rPr>
      </w:pPr>
    </w:p>
    <w:p>
      <w:pPr>
        <w:pStyle w:val="BodyText"/>
        <w:rPr>
          <w:sz w:val="20"/>
        </w:rPr>
      </w:pPr>
    </w:p>
    <w:p>
      <w:pPr>
        <w:pStyle w:val="BodyText"/>
        <w:spacing w:before="5"/>
        <w:rPr>
          <w:sz w:val="19"/>
        </w:rPr>
      </w:pPr>
      <w:r>
        <w:rPr/>
        <w:pict>
          <v:line style="position:absolute;mso-position-horizontal-relative:page;mso-position-vertical-relative:paragraph;z-index:1808;mso-wrap-distance-left:0;mso-wrap-distance-right:0" from="36.959999pt,14.157626pt" to="921.369999pt,14.157626pt" stroked="true" strokeweight=".72pt" strokecolor="#44536a">
            <v:stroke dashstyle="solid"/>
            <w10:wrap type="topAndBottom"/>
          </v:line>
        </w:pict>
      </w:r>
    </w:p>
    <w:p>
      <w:pPr>
        <w:pStyle w:val="BodyText"/>
        <w:spacing w:before="2"/>
        <w:rPr>
          <w:sz w:val="12"/>
        </w:rPr>
      </w:pPr>
    </w:p>
    <w:p>
      <w:pPr>
        <w:spacing w:before="99"/>
        <w:ind w:left="0" w:right="340" w:firstLine="0"/>
        <w:jc w:val="right"/>
        <w:rPr>
          <w:sz w:val="13"/>
        </w:rPr>
      </w:pPr>
      <w:r>
        <w:rPr>
          <w:w w:val="95"/>
          <w:sz w:val="13"/>
        </w:rPr>
        <w:t>36</w:t>
      </w:r>
    </w:p>
    <w:p>
      <w:pPr>
        <w:spacing w:after="0"/>
        <w:jc w:val="right"/>
        <w:rPr>
          <w:sz w:val="13"/>
        </w:rPr>
        <w:sectPr>
          <w:type w:val="continuous"/>
          <w:pgSz w:w="19200" w:h="10800" w:orient="landscape"/>
          <w:pgMar w:top="480" w:bottom="280" w:left="200" w:right="400"/>
        </w:sectPr>
      </w:pPr>
    </w:p>
    <w:p>
      <w:pPr>
        <w:pStyle w:val="Heading4"/>
        <w:spacing w:before="88"/>
        <w:ind w:left="540"/>
      </w:pPr>
      <w:r>
        <w:rPr/>
        <w:t>Case II. Drift og vedligehold af byareal</w:t>
      </w:r>
    </w:p>
    <w:p>
      <w:pPr>
        <w:spacing w:line="237" w:lineRule="auto" w:before="44"/>
        <w:ind w:left="540" w:right="0" w:firstLine="0"/>
        <w:jc w:val="left"/>
        <w:rPr>
          <w:sz w:val="40"/>
        </w:rPr>
      </w:pPr>
      <w:r>
        <w:rPr>
          <w:color w:val="85BB24"/>
          <w:sz w:val="40"/>
        </w:rPr>
        <w:t>Hvis en standardisering af dynamiske positioneringsdata og udnyttelse af nøjagtig sted- bestemmelse skal implementeres på tværs af kommunerne, kræver det et langsigtet perspektiv, hvor innovative anvendelser kan skabe den nødvendige motivation</w:t>
      </w:r>
    </w:p>
    <w:p>
      <w:pPr>
        <w:pStyle w:val="BodyText"/>
        <w:spacing w:before="5"/>
        <w:rPr>
          <w:sz w:val="48"/>
        </w:rPr>
      </w:pPr>
    </w:p>
    <w:p>
      <w:pPr>
        <w:pStyle w:val="Heading8"/>
        <w:spacing w:line="237" w:lineRule="auto" w:before="0"/>
        <w:ind w:left="555" w:right="9429"/>
      </w:pPr>
      <w:r>
        <w:rPr/>
        <w:pict>
          <v:group style="position:absolute;margin-left:581.520020pt;margin-top:-12.04151pt;width:274.1pt;height:72.2pt;mso-position-horizontal-relative:page;mso-position-vertical-relative:paragraph;z-index:4192" coordorigin="11630,-241" coordsize="5482,1444">
            <v:shape style="position:absolute;left:11646;top:-226;width:5451;height:1413" coordorigin="11646,-225" coordsize="5451,1413" path="m13917,1030l12554,1030,13236,1187,13917,1030xm17096,-225l11646,-225,11646,1030,17096,1030,17096,-225xe" filled="true" fillcolor="#e7e6e6" stroked="false">
              <v:path arrowok="t"/>
              <v:fill type="solid"/>
            </v:shape>
            <v:shape style="position:absolute;left:11646;top:-226;width:5451;height:1413" coordorigin="11646,-225" coordsize="5451,1413" path="m11646,-225l12554,-225,13917,-225,17096,-225,17096,507,17096,821,17096,1030,13917,1030,13236,1187,12554,1030,11646,1030,11646,821,11646,507,11646,-225xe" filled="false" stroked="true" strokeweight="1.56pt" strokecolor="#e7e6e6">
              <v:path arrowok="t"/>
              <v:stroke dashstyle="solid"/>
            </v:shape>
            <v:shape style="position:absolute;left:11630;top:-241;width:5482;height:1444" type="#_x0000_t202" filled="false" stroked="false">
              <v:textbox inset="0,0,0,0">
                <w:txbxContent>
                  <w:p>
                    <w:pPr>
                      <w:spacing w:line="252" w:lineRule="auto" w:before="69"/>
                      <w:ind w:left="155" w:right="160" w:firstLine="0"/>
                      <w:jc w:val="left"/>
                      <w:rPr>
                        <w:i/>
                        <w:sz w:val="22"/>
                      </w:rPr>
                    </w:pPr>
                    <w:r>
                      <w:rPr>
                        <w:i/>
                        <w:sz w:val="22"/>
                      </w:rPr>
                      <w:t>En klar erfaring fra samarbejdet i opendata.dk </w:t>
                    </w:r>
                    <w:r>
                      <w:rPr>
                        <w:i/>
                        <w:sz w:val="22"/>
                      </w:rPr>
                      <w:t>var, at der er utrolig stor forskel på måden, hvorpå kommunerne arbejder med stedbestemte data.</w:t>
                    </w:r>
                  </w:p>
                </w:txbxContent>
              </v:textbox>
              <w10:wrap type="none"/>
            </v:shape>
            <w10:wrap type="none"/>
          </v:group>
        </w:pict>
      </w:r>
      <w:r>
        <w:rPr/>
        <w:t>Udfordringerne bunder i den store mangfoldighed, der i dag findes i det kommunale landskab, både af teknisk og organisatorisk art.</w:t>
      </w:r>
    </w:p>
    <w:p>
      <w:pPr>
        <w:pStyle w:val="BodyText"/>
        <w:spacing w:line="266" w:lineRule="exact" w:before="116"/>
        <w:ind w:left="555"/>
      </w:pPr>
      <w:r>
        <w:rPr/>
        <w:t>På baggrund af interviews med de berørte myndigheder er der identificeret</w:t>
      </w:r>
    </w:p>
    <w:p>
      <w:pPr>
        <w:pStyle w:val="BodyText"/>
        <w:spacing w:line="266" w:lineRule="exact"/>
        <w:ind w:left="555"/>
      </w:pPr>
      <w:r>
        <w:rPr/>
        <w:t>følgende fire potentielle implementeringsbarrierer.</w:t>
      </w:r>
    </w:p>
    <w:p>
      <w:pPr>
        <w:spacing w:before="96"/>
        <w:ind w:left="11399" w:right="0" w:firstLine="0"/>
        <w:jc w:val="left"/>
        <w:rPr>
          <w:sz w:val="24"/>
        </w:rPr>
      </w:pPr>
      <w:r>
        <w:rPr>
          <w:sz w:val="24"/>
        </w:rPr>
        <w:t>Udviklingskonsulent i Københavns Kommune</w:t>
      </w:r>
    </w:p>
    <w:p>
      <w:pPr>
        <w:pStyle w:val="BodyText"/>
        <w:spacing w:before="4"/>
        <w:rPr>
          <w:sz w:val="16"/>
        </w:rPr>
      </w:pPr>
    </w:p>
    <w:p>
      <w:pPr>
        <w:spacing w:before="99"/>
        <w:ind w:left="540" w:right="0" w:firstLine="0"/>
        <w:jc w:val="left"/>
        <w:rPr>
          <w:b/>
          <w:sz w:val="20"/>
        </w:rPr>
      </w:pPr>
      <w:r>
        <w:rPr/>
        <w:pict>
          <v:group style="position:absolute;margin-left:36.599998pt;margin-top:20.523718pt;width:434.3pt;height:109.7pt;mso-position-horizontal-relative:page;mso-position-vertical-relative:paragraph;z-index:1880;mso-wrap-distance-left:0;mso-wrap-distance-right:0" coordorigin="732,410" coordsize="8686,2194">
            <v:rect style="position:absolute;left:739;top:544;width:8357;height:2052" filled="false" stroked="true" strokeweight=".72pt" strokecolor="#44536a">
              <v:stroke dashstyle="solid"/>
            </v:rect>
            <v:shape style="position:absolute;left:8835;top:426;width:567;height:567" coordorigin="8836,426" coordsize="567,567" path="m9119,426l9044,436,8976,465,8919,509,8874,566,8846,634,8836,709,8846,785,8874,852,8919,910,8976,954,9044,982,9119,992,9194,982,9262,954,9319,910,9363,852,9392,785,9402,709,9392,634,9363,566,9319,509,9262,465,9194,436,9119,426xe" filled="true" fillcolor="#44536a" stroked="false">
              <v:path arrowok="t"/>
              <v:fill type="solid"/>
            </v:shape>
            <v:shape style="position:absolute;left:8835;top:426;width:567;height:567" coordorigin="8836,426" coordsize="567,567" path="m8836,709l8846,634,8874,566,8919,509,8976,465,9044,436,9119,426,9194,436,9262,465,9319,509,9363,566,9392,634,9402,709,9392,785,9363,852,9319,910,9262,954,9194,982,9119,992,9044,982,8976,954,8919,910,8874,852,8846,785,8836,709xe" filled="false" stroked="true" strokeweight="1.56pt" strokecolor="#44536a">
              <v:path arrowok="t"/>
              <v:stroke dashstyle="solid"/>
            </v:shape>
            <v:shape style="position:absolute;left:9033;top:543;width:191;height:292" type="#_x0000_t202" filled="false" stroked="false">
              <v:textbox inset="0,0,0,0">
                <w:txbxContent>
                  <w:p>
                    <w:pPr>
                      <w:spacing w:before="0"/>
                      <w:ind w:left="0" w:right="0" w:firstLine="0"/>
                      <w:jc w:val="left"/>
                      <w:rPr>
                        <w:b/>
                        <w:sz w:val="24"/>
                      </w:rPr>
                    </w:pPr>
                    <w:r>
                      <w:rPr>
                        <w:b/>
                        <w:color w:val="FFFFFF"/>
                        <w:sz w:val="24"/>
                      </w:rPr>
                      <w:t>1</w:t>
                    </w:r>
                  </w:p>
                </w:txbxContent>
              </v:textbox>
              <w10:wrap type="none"/>
            </v:shape>
            <v:shape style="position:absolute;left:880;top:860;width:8095;height:1390" type="#_x0000_t202" filled="false" stroked="false">
              <v:textbox inset="0,0,0,0">
                <w:txbxContent>
                  <w:p>
                    <w:pPr>
                      <w:spacing w:before="1"/>
                      <w:ind w:left="0" w:right="0" w:firstLine="0"/>
                      <w:jc w:val="left"/>
                      <w:rPr>
                        <w:b/>
                        <w:sz w:val="22"/>
                      </w:rPr>
                    </w:pPr>
                    <w:r>
                      <w:rPr>
                        <w:b/>
                        <w:sz w:val="22"/>
                      </w:rPr>
                      <w:t>Kvalitetssikring</w:t>
                    </w:r>
                  </w:p>
                  <w:p>
                    <w:pPr>
                      <w:spacing w:line="252" w:lineRule="auto" w:before="13"/>
                      <w:ind w:left="0" w:right="18" w:firstLine="0"/>
                      <w:jc w:val="both"/>
                      <w:rPr>
                        <w:sz w:val="22"/>
                      </w:rPr>
                    </w:pPr>
                    <w:r>
                      <w:rPr>
                        <w:sz w:val="22"/>
                      </w:rPr>
                      <w:t>Hvis registrering og udnyttelse af stedbestemte data omkring byinventar skal udbredes ud over de faggrupper, der traditionelt arbejder med GIS, er det nødvendigt med standarder og nye teknologier/teknikker, der ikke baserer sig på dyrt</w:t>
                    </w:r>
                    <w:r>
                      <w:rPr>
                        <w:spacing w:val="-7"/>
                        <w:sz w:val="22"/>
                      </w:rPr>
                      <w:t> </w:t>
                    </w:r>
                    <w:r>
                      <w:rPr>
                        <w:sz w:val="22"/>
                      </w:rPr>
                      <w:t>specialudstyr.</w:t>
                    </w:r>
                  </w:p>
                </w:txbxContent>
              </v:textbox>
              <w10:wrap type="none"/>
            </v:shape>
            <w10:wrap type="topAndBottom"/>
          </v:group>
        </w:pict>
      </w:r>
      <w:r>
        <w:rPr/>
        <w:pict>
          <v:group style="position:absolute;margin-left:490.079987pt;margin-top:20.523718pt;width:434.8pt;height:109.7pt;mso-position-horizontal-relative:page;mso-position-vertical-relative:paragraph;z-index:1952;mso-wrap-distance-left:0;mso-wrap-distance-right:0" coordorigin="9802,410" coordsize="8696,2194">
            <v:rect style="position:absolute;left:9808;top:544;width:8355;height:2052" filled="false" stroked="true" strokeweight=".72pt" strokecolor="#44536a">
              <v:stroke dashstyle="solid"/>
            </v:rect>
            <v:shape style="position:absolute;left:17914;top:426;width:567;height:567" coordorigin="17915,426" coordsize="567,567" path="m18198,426l18123,436,18055,465,17998,509,17953,566,17925,634,17915,709,17925,785,17953,852,17998,910,18055,954,18123,982,18198,992,18273,982,18341,954,18398,910,18443,852,18471,785,18481,709,18471,634,18443,566,18398,509,18341,465,18273,436,18198,426xe" filled="true" fillcolor="#44536a" stroked="false">
              <v:path arrowok="t"/>
              <v:fill type="solid"/>
            </v:shape>
            <v:shape style="position:absolute;left:17914;top:426;width:567;height:567" coordorigin="17915,426" coordsize="567,567" path="m17915,709l17925,634,17953,566,17998,509,18055,465,18123,436,18198,426,18273,436,18341,465,18398,509,18443,566,18471,634,18481,709,18471,785,18443,852,18398,910,18341,954,18273,982,18198,992,18123,982,18055,954,17998,910,17953,852,17925,785,17915,709xe" filled="false" stroked="true" strokeweight="1.56pt" strokecolor="#44536a">
              <v:path arrowok="t"/>
              <v:stroke dashstyle="solid"/>
            </v:shape>
            <v:shape style="position:absolute;left:18113;top:543;width:191;height:292" type="#_x0000_t202" filled="false" stroked="false">
              <v:textbox inset="0,0,0,0">
                <w:txbxContent>
                  <w:p>
                    <w:pPr>
                      <w:spacing w:before="0"/>
                      <w:ind w:left="0" w:right="0" w:firstLine="0"/>
                      <w:jc w:val="left"/>
                      <w:rPr>
                        <w:b/>
                        <w:sz w:val="24"/>
                      </w:rPr>
                    </w:pPr>
                    <w:r>
                      <w:rPr>
                        <w:b/>
                        <w:color w:val="FFFFFF"/>
                        <w:sz w:val="24"/>
                      </w:rPr>
                      <w:t>3</w:t>
                    </w:r>
                  </w:p>
                </w:txbxContent>
              </v:textbox>
              <w10:wrap type="none"/>
            </v:shape>
            <v:shape style="position:absolute;left:9949;top:1000;width:8096;height:1109" type="#_x0000_t202" filled="false" stroked="false">
              <v:textbox inset="0,0,0,0">
                <w:txbxContent>
                  <w:p>
                    <w:pPr>
                      <w:spacing w:before="1"/>
                      <w:ind w:left="0" w:right="0" w:firstLine="0"/>
                      <w:jc w:val="left"/>
                      <w:rPr>
                        <w:b/>
                        <w:sz w:val="22"/>
                      </w:rPr>
                    </w:pPr>
                    <w:r>
                      <w:rPr>
                        <w:b/>
                        <w:sz w:val="22"/>
                      </w:rPr>
                      <w:t>Tekniske/standarder</w:t>
                    </w:r>
                  </w:p>
                  <w:p>
                    <w:pPr>
                      <w:spacing w:line="252" w:lineRule="auto" w:before="14"/>
                      <w:ind w:left="0" w:right="18" w:firstLine="0"/>
                      <w:jc w:val="both"/>
                      <w:rPr>
                        <w:sz w:val="22"/>
                      </w:rPr>
                    </w:pPr>
                    <w:r>
                      <w:rPr>
                        <w:sz w:val="22"/>
                      </w:rPr>
                      <w:t>Da systemlandskabet er så varieret på tværs af kommunerne, vil en iboende udfordring være at skabe de nødvendige tilpasninger af grænseflader og datastandarder for dynamiske positioneringsdata.</w:t>
                    </w:r>
                  </w:p>
                </w:txbxContent>
              </v:textbox>
              <w10:wrap type="none"/>
            </v:shape>
            <w10:wrap type="topAndBottom"/>
          </v:group>
        </w:pict>
      </w:r>
      <w:r>
        <w:rPr>
          <w:b/>
          <w:sz w:val="20"/>
        </w:rPr>
        <w:t>Implementeringsudfordringer for fælles datainfrastruktur</w:t>
      </w:r>
    </w:p>
    <w:p>
      <w:pPr>
        <w:pStyle w:val="BodyText"/>
        <w:spacing w:before="4"/>
        <w:rPr>
          <w:b/>
          <w:sz w:val="6"/>
        </w:rPr>
      </w:pPr>
    </w:p>
    <w:p>
      <w:pPr>
        <w:tabs>
          <w:tab w:pos="9588" w:val="left" w:leader="none"/>
        </w:tabs>
        <w:spacing w:line="240" w:lineRule="auto"/>
        <w:ind w:left="533" w:right="0" w:firstLine="0"/>
        <w:rPr>
          <w:sz w:val="20"/>
        </w:rPr>
      </w:pPr>
      <w:r>
        <w:rPr>
          <w:sz w:val="20"/>
        </w:rPr>
        <w:pict>
          <v:group style="width:434.2pt;height:109.45pt;mso-position-horizontal-relative:char;mso-position-vertical-relative:line" coordorigin="0,0" coordsize="8684,2189">
            <v:rect style="position:absolute;left:7;top:129;width:8357;height:2052" filled="false" stroked="true" strokeweight=".72pt" strokecolor="#44536a">
              <v:stroke dashstyle="solid"/>
            </v:rect>
            <v:shape style="position:absolute;left:8101;top:15;width:567;height:569" coordorigin="8101,16" coordsize="567,569" path="m8384,16l8309,26,8241,54,8184,99,8140,156,8111,224,8101,300,8111,376,8140,444,8184,501,8241,546,8309,574,8384,584,8460,574,8527,546,8585,501,8629,444,8657,376,8668,300,8657,224,8629,156,8585,99,8527,54,8460,26,8384,16xe" filled="true" fillcolor="#44536a" stroked="false">
              <v:path arrowok="t"/>
              <v:fill type="solid"/>
            </v:shape>
            <v:shape style="position:absolute;left:8101;top:15;width:567;height:569" coordorigin="8101,16" coordsize="567,569" path="m8101,300l8111,224,8140,156,8184,99,8241,54,8309,26,8384,16,8460,26,8527,54,8585,99,8629,156,8657,224,8668,300,8657,376,8629,444,8585,501,8527,546,8460,574,8384,584,8309,574,8241,546,8184,501,8140,444,8111,376,8101,300xe" filled="false" stroked="true" strokeweight="1.56pt" strokecolor="#44536a">
              <v:path arrowok="t"/>
              <v:stroke dashstyle="solid"/>
            </v:shape>
            <v:shape style="position:absolute;left:8299;top:134;width:191;height:292" type="#_x0000_t202" filled="false" stroked="false">
              <v:textbox inset="0,0,0,0">
                <w:txbxContent>
                  <w:p>
                    <w:pPr>
                      <w:spacing w:before="0"/>
                      <w:ind w:left="0" w:right="0" w:firstLine="0"/>
                      <w:jc w:val="left"/>
                      <w:rPr>
                        <w:b/>
                        <w:sz w:val="24"/>
                      </w:rPr>
                    </w:pPr>
                    <w:r>
                      <w:rPr>
                        <w:b/>
                        <w:color w:val="FFFFFF"/>
                        <w:sz w:val="24"/>
                      </w:rPr>
                      <w:t>2</w:t>
                    </w:r>
                  </w:p>
                </w:txbxContent>
              </v:textbox>
              <w10:wrap type="none"/>
            </v:shape>
            <v:shape style="position:absolute;left:147;top:444;width:8097;height:1390" type="#_x0000_t202" filled="false" stroked="false">
              <v:textbox inset="0,0,0,0">
                <w:txbxContent>
                  <w:p>
                    <w:pPr>
                      <w:spacing w:before="1"/>
                      <w:ind w:left="0" w:right="0" w:firstLine="0"/>
                      <w:jc w:val="left"/>
                      <w:rPr>
                        <w:b/>
                        <w:sz w:val="22"/>
                      </w:rPr>
                    </w:pPr>
                    <w:r>
                      <w:rPr>
                        <w:b/>
                        <w:sz w:val="22"/>
                      </w:rPr>
                      <w:t>Legacy systemer</w:t>
                    </w:r>
                  </w:p>
                  <w:p>
                    <w:pPr>
                      <w:spacing w:line="252" w:lineRule="auto" w:before="13"/>
                      <w:ind w:left="0" w:right="18" w:firstLine="0"/>
                      <w:jc w:val="both"/>
                      <w:rPr>
                        <w:sz w:val="22"/>
                      </w:rPr>
                    </w:pPr>
                    <w:r>
                      <w:rPr>
                        <w:sz w:val="22"/>
                      </w:rPr>
                      <w:t>For mange af kommunernes vedkommende findes integrationer af eksisterende GIS-systemer, fagsystemer og underleverandør-systemer. Disse integrationer skal løbende tilrettes efterhånden som systemerne tilpasses den fælles standard.</w:t>
                    </w:r>
                  </w:p>
                </w:txbxContent>
              </v:textbox>
              <w10:wrap type="none"/>
            </v:shape>
          </v:group>
        </w:pict>
      </w:r>
      <w:r>
        <w:rPr>
          <w:sz w:val="20"/>
        </w:rPr>
      </w:r>
      <w:r>
        <w:rPr>
          <w:sz w:val="20"/>
        </w:rPr>
        <w:tab/>
      </w:r>
      <w:r>
        <w:rPr>
          <w:sz w:val="20"/>
        </w:rPr>
        <w:pict>
          <v:group style="width:434.4pt;height:109.7pt;mso-position-horizontal-relative:char;mso-position-vertical-relative:line" coordorigin="0,0" coordsize="8688,2194">
            <v:rect style="position:absolute;left:7;top:134;width:8357;height:2052" filled="false" stroked="true" strokeweight=".72pt" strokecolor="#44536a">
              <v:stroke dashstyle="solid"/>
            </v:rect>
            <v:shape style="position:absolute;left:8103;top:15;width:569;height:569" coordorigin="8104,16" coordsize="569,569" path="m8388,16l8312,26,8244,54,8187,99,8142,156,8114,224,8104,300,8114,376,8142,444,8187,501,8244,546,8312,574,8388,584,8464,574,8532,546,8589,501,8634,444,8662,376,8672,300,8662,224,8634,156,8589,99,8532,54,8464,26,8388,16xe" filled="true" fillcolor="#44536a" stroked="false">
              <v:path arrowok="t"/>
              <v:fill type="solid"/>
            </v:shape>
            <v:shape style="position:absolute;left:8103;top:15;width:569;height:569" coordorigin="8104,16" coordsize="569,569" path="m8104,300l8114,224,8142,156,8187,99,8244,54,8312,26,8388,16,8464,26,8532,54,8589,99,8634,156,8662,224,8672,300,8662,376,8634,444,8589,501,8532,546,8464,574,8388,584,8312,574,8244,546,8187,501,8142,444,8114,376,8104,300xe" filled="false" stroked="true" strokeweight="1.56pt" strokecolor="#44536a">
              <v:path arrowok="t"/>
              <v:stroke dashstyle="solid"/>
            </v:shape>
            <v:shape style="position:absolute;left:8304;top:135;width:191;height:292" type="#_x0000_t202" filled="false" stroked="false">
              <v:textbox inset="0,0,0,0">
                <w:txbxContent>
                  <w:p>
                    <w:pPr>
                      <w:spacing w:before="0"/>
                      <w:ind w:left="0" w:right="0" w:firstLine="0"/>
                      <w:jc w:val="left"/>
                      <w:rPr>
                        <w:b/>
                        <w:sz w:val="24"/>
                      </w:rPr>
                    </w:pPr>
                    <w:r>
                      <w:rPr>
                        <w:b/>
                        <w:color w:val="FFFFFF"/>
                        <w:sz w:val="24"/>
                      </w:rPr>
                      <w:t>4</w:t>
                    </w:r>
                  </w:p>
                </w:txbxContent>
              </v:textbox>
              <w10:wrap type="none"/>
            </v:shape>
            <v:shape style="position:absolute;left:148;top:589;width:8095;height:1109" type="#_x0000_t202" filled="false" stroked="false">
              <v:textbox inset="0,0,0,0">
                <w:txbxContent>
                  <w:p>
                    <w:pPr>
                      <w:spacing w:before="1"/>
                      <w:ind w:left="0" w:right="0" w:firstLine="0"/>
                      <w:jc w:val="left"/>
                      <w:rPr>
                        <w:b/>
                        <w:sz w:val="22"/>
                      </w:rPr>
                    </w:pPr>
                    <w:r>
                      <w:rPr>
                        <w:b/>
                        <w:sz w:val="22"/>
                      </w:rPr>
                      <w:t>Organisation/tværkommunalt samarbejde</w:t>
                    </w:r>
                  </w:p>
                  <w:p>
                    <w:pPr>
                      <w:spacing w:line="252" w:lineRule="auto" w:before="13"/>
                      <w:ind w:left="0" w:right="18" w:firstLine="0"/>
                      <w:jc w:val="both"/>
                      <w:rPr>
                        <w:sz w:val="22"/>
                      </w:rPr>
                    </w:pPr>
                    <w:r>
                      <w:rPr>
                        <w:sz w:val="22"/>
                      </w:rPr>
                      <w:t>Samarbejde på tværs af 98 aktører, der alle i en vis udstrækning har egne behov og målsætninger, er en afgørende barriere ift. at skabe klare målsætninger og</w:t>
                    </w:r>
                    <w:r>
                      <w:rPr>
                        <w:spacing w:val="8"/>
                        <w:sz w:val="22"/>
                      </w:rPr>
                      <w:t> </w:t>
                    </w:r>
                    <w:r>
                      <w:rPr>
                        <w:sz w:val="22"/>
                      </w:rPr>
                      <w:t>retning.</w:t>
                    </w:r>
                  </w:p>
                </w:txbxContent>
              </v:textbox>
              <w10:wrap type="none"/>
            </v:shape>
          </v:group>
        </w:pict>
      </w:r>
      <w:r>
        <w:rPr>
          <w:sz w:val="20"/>
        </w:rPr>
      </w:r>
    </w:p>
    <w:p>
      <w:pPr>
        <w:pStyle w:val="BodyText"/>
        <w:spacing w:before="10"/>
        <w:rPr>
          <w:b/>
          <w:sz w:val="17"/>
        </w:rPr>
      </w:pPr>
    </w:p>
    <w:p>
      <w:pPr>
        <w:spacing w:before="100"/>
        <w:ind w:left="0" w:right="340" w:firstLine="0"/>
        <w:jc w:val="right"/>
        <w:rPr>
          <w:sz w:val="13"/>
        </w:rPr>
      </w:pPr>
      <w:r>
        <w:rPr>
          <w:w w:val="95"/>
          <w:sz w:val="13"/>
        </w:rPr>
        <w:t>37</w:t>
      </w:r>
    </w:p>
    <w:p>
      <w:pPr>
        <w:spacing w:after="0"/>
        <w:jc w:val="right"/>
        <w:rPr>
          <w:sz w:val="13"/>
        </w:rPr>
        <w:sectPr>
          <w:headerReference w:type="default" r:id="rId73"/>
          <w:pgSz w:w="19200" w:h="10800" w:orient="landscape"/>
          <w:pgMar w:header="0" w:footer="0" w:top="540" w:bottom="280" w:left="200" w:right="400"/>
        </w:sectPr>
      </w:pPr>
    </w:p>
    <w:p>
      <w:pPr>
        <w:spacing w:before="71"/>
        <w:ind w:left="0" w:right="3614" w:firstLine="0"/>
        <w:jc w:val="right"/>
        <w:rPr>
          <w:b/>
          <w:sz w:val="16"/>
        </w:rPr>
      </w:pPr>
      <w:r>
        <w:rPr/>
        <w:pict>
          <v:shape style="position:absolute;margin-left:914.710022pt;margin-top:510.085205pt;width:8.2pt;height:7.9pt;mso-position-horizontal-relative:page;mso-position-vertical-relative:page;z-index:-106984" type="#_x0000_t202" filled="false" stroked="false">
            <v:textbox inset="0,0,0,0">
              <w:txbxContent>
                <w:p>
                  <w:pPr>
                    <w:spacing w:line="158" w:lineRule="exact" w:before="0"/>
                    <w:ind w:left="0" w:right="0" w:firstLine="0"/>
                    <w:jc w:val="left"/>
                    <w:rPr>
                      <w:sz w:val="13"/>
                    </w:rPr>
                  </w:pPr>
                  <w:r>
                    <w:rPr>
                      <w:spacing w:val="-1"/>
                      <w:sz w:val="13"/>
                    </w:rPr>
                    <w:t>38</w:t>
                  </w:r>
                </w:p>
              </w:txbxContent>
            </v:textbox>
            <w10:wrap type="none"/>
          </v:shape>
        </w:pict>
      </w:r>
      <w:r>
        <w:rPr/>
        <w:pict>
          <v:group style="position:absolute;margin-left:0pt;margin-top:0pt;width:960pt;height:540pt;mso-position-horizontal-relative:page;mso-position-vertical-relative:page;z-index:-106960" coordorigin="0,0" coordsize="19200,10800">
            <v:shape style="position:absolute;left:0;top:0;width:19200;height:10800" type="#_x0000_t75" stroked="false">
              <v:imagedata r:id="rId75" o:title=""/>
            </v:shape>
            <v:shape style="position:absolute;left:14485;top:118;width:862;height:447" coordorigin="14485,119" coordsize="862,447" path="m15124,119l14485,119,14485,565,15124,565,15347,342,15124,119xe" filled="true" fillcolor="#85bb24" stroked="false">
              <v:path arrowok="t"/>
              <v:fill type="solid"/>
            </v:shape>
            <v:shape style="position:absolute;left:14485;top:118;width:862;height:447" coordorigin="14485,119" coordsize="862,447" path="m14485,119l15124,119,15347,342,15124,565,14485,565,14485,119xe" filled="false" stroked="true" strokeweight="1.56pt" strokecolor="#44536a">
              <v:path arrowok="t"/>
              <v:stroke dashstyle="solid"/>
            </v:shape>
            <v:shape style="position:absolute;left:15262;top:118;width:862;height:447" coordorigin="15263,119" coordsize="862,447" path="m15901,119l15263,119,15486,342,15263,565,15901,565,16124,342,15901,119xe" filled="true" fillcolor="#85bb24" stroked="false">
              <v:path arrowok="t"/>
              <v:fill opacity="32896f" type="solid"/>
            </v:shape>
            <v:shape style="position:absolute;left:15262;top:118;width:862;height:447" coordorigin="15263,119" coordsize="862,447" path="m15263,119l15901,119,16124,342,15901,565,15263,565,15486,342,15263,119xe" filled="false" stroked="true" strokeweight="1.56pt" strokecolor="#44536a">
              <v:path arrowok="t"/>
              <v:stroke dashstyle="solid"/>
            </v:shape>
            <v:shape style="position:absolute;left:16040;top:118;width:860;height:447" coordorigin="16040,119" coordsize="860,447" path="m16676,119l16040,119,16264,342,16040,565,16676,565,16900,342,16676,119xe" filled="true" fillcolor="#85bb24" stroked="false">
              <v:path arrowok="t"/>
              <v:fill opacity="32896f" type="solid"/>
            </v:shape>
            <v:shape style="position:absolute;left:16040;top:118;width:860;height:447" coordorigin="16040,119" coordsize="860,447" path="m16040,119l16676,119,16900,342,16676,565,16040,565,16264,342,16040,119xe" filled="false" stroked="true" strokeweight="1.56pt" strokecolor="#44536a">
              <v:path arrowok="t"/>
              <v:stroke dashstyle="solid"/>
            </v:shape>
            <v:shape style="position:absolute;left:16818;top:118;width:860;height:447" coordorigin="16818,119" coordsize="860,447" path="m17454,119l16818,119,17041,342,16818,565,17454,565,17677,342,17454,119xe" filled="true" fillcolor="#85bb24" stroked="false">
              <v:path arrowok="t"/>
              <v:fill opacity="32896f" type="solid"/>
            </v:shape>
            <v:shape style="position:absolute;left:16818;top:118;width:860;height:447" coordorigin="16818,119" coordsize="860,447" path="m16818,119l17454,119,17677,342,17454,565,16818,565,17041,342,16818,119xe" filled="false" stroked="true" strokeweight="1.56pt" strokecolor="#44536a">
              <v:path arrowok="t"/>
              <v:stroke dashstyle="solid"/>
            </v:shape>
            <v:shape style="position:absolute;left:17600;top:118;width:860;height:447" coordorigin="17600,119" coordsize="860,447" path="m18236,119l17600,119,17824,342,17600,565,18236,565,18460,342,18236,119xe" filled="true" fillcolor="#85bb24" stroked="false">
              <v:path arrowok="t"/>
              <v:fill opacity="32896f" type="solid"/>
            </v:shape>
            <v:shape style="position:absolute;left:17600;top:118;width:860;height:447" coordorigin="17600,119" coordsize="860,447" path="m17600,119l18236,119,18460,342,18236,565,17600,565,17824,342,17600,119xe" filled="false" stroked="true" strokeweight="1.56pt" strokecolor="#44536a">
              <v:path arrowok="t"/>
              <v:stroke dashstyle="solid"/>
            </v:shape>
            <w10:wrap type="none"/>
          </v:group>
        </w:pict>
      </w:r>
      <w:r>
        <w:rPr>
          <w:b/>
          <w:color w:val="FFFFFF"/>
          <w:sz w:val="16"/>
        </w:rPr>
        <w:t>Forslag</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Heading1"/>
        <w:spacing w:line="237" w:lineRule="auto" w:before="268"/>
        <w:ind w:right="11053"/>
      </w:pPr>
      <w:r>
        <w:rPr/>
        <w:pict>
          <v:shape style="position:absolute;margin-left:486.23999pt;margin-top:-28.767305pt;width:444.6pt;height:252.5pt;mso-position-horizontal-relative:page;mso-position-vertical-relative:paragraph;z-index:4264" type="#_x0000_t202" filled="true" fillcolor="#85bb24" stroked="false">
            <v:textbox inset="0,0,0,0">
              <w:txbxContent>
                <w:p>
                  <w:pPr>
                    <w:spacing w:before="46"/>
                    <w:ind w:left="156" w:right="0" w:firstLine="0"/>
                    <w:jc w:val="left"/>
                    <w:rPr>
                      <w:b/>
                      <w:sz w:val="32"/>
                    </w:rPr>
                  </w:pPr>
                  <w:r>
                    <w:rPr>
                      <w:b/>
                      <w:color w:val="FFFFFF"/>
                      <w:sz w:val="32"/>
                    </w:rPr>
                    <w:t>Sammenfatning af forslag til datainfrastruktur</w:t>
                  </w:r>
                </w:p>
                <w:p>
                  <w:pPr>
                    <w:spacing w:line="252" w:lineRule="auto" w:before="141"/>
                    <w:ind w:left="156" w:right="150" w:firstLine="0"/>
                    <w:jc w:val="both"/>
                    <w:rPr>
                      <w:sz w:val="28"/>
                    </w:rPr>
                  </w:pPr>
                  <w:r>
                    <w:rPr>
                      <w:color w:val="FFFFFF"/>
                      <w:sz w:val="28"/>
                    </w:rPr>
                    <w:t>Der er et potentiale i et tværsektorielt samarbejde mellem myndigheder og private </w:t>
                  </w:r>
                  <w:r>
                    <w:rPr>
                      <w:color w:val="FFFFFF"/>
                      <w:spacing w:val="-6"/>
                      <w:sz w:val="28"/>
                    </w:rPr>
                    <w:t>aktører, </w:t>
                  </w:r>
                  <w:r>
                    <w:rPr>
                      <w:color w:val="FFFFFF"/>
                      <w:sz w:val="28"/>
                    </w:rPr>
                    <w:t>som hver især råder </w:t>
                  </w:r>
                  <w:r>
                    <w:rPr>
                      <w:color w:val="FFFFFF"/>
                      <w:spacing w:val="-3"/>
                      <w:sz w:val="28"/>
                    </w:rPr>
                    <w:t>over </w:t>
                  </w:r>
                  <w:r>
                    <w:rPr>
                      <w:color w:val="FFFFFF"/>
                      <w:sz w:val="28"/>
                    </w:rPr>
                    <w:t>og udstiller trafikdata </w:t>
                  </w:r>
                  <w:r>
                    <w:rPr>
                      <w:color w:val="FFFFFF"/>
                      <w:spacing w:val="-3"/>
                      <w:sz w:val="28"/>
                    </w:rPr>
                    <w:t>over </w:t>
                  </w:r>
                  <w:r>
                    <w:rPr>
                      <w:color w:val="FFFFFF"/>
                      <w:sz w:val="28"/>
                    </w:rPr>
                    <w:t>forskellige dele af vejnettet, men ikke deler og dermed udnytter disse data til fulde. Det kan skabe en mere sammenhængende trafikinformation</w:t>
                  </w:r>
                  <w:r>
                    <w:rPr>
                      <w:color w:val="FFFFFF"/>
                      <w:spacing w:val="8"/>
                      <w:sz w:val="28"/>
                    </w:rPr>
                    <w:t> </w:t>
                  </w:r>
                  <w:r>
                    <w:rPr>
                      <w:color w:val="FFFFFF"/>
                      <w:sz w:val="28"/>
                    </w:rPr>
                    <w:t>og</w:t>
                  </w:r>
                </w:p>
                <w:p>
                  <w:pPr>
                    <w:spacing w:line="335" w:lineRule="exact" w:before="0"/>
                    <w:ind w:left="156" w:right="0" w:firstLine="0"/>
                    <w:jc w:val="left"/>
                    <w:rPr>
                      <w:sz w:val="28"/>
                    </w:rPr>
                  </w:pPr>
                  <w:r>
                    <w:rPr>
                      <w:color w:val="FFFFFF"/>
                      <w:sz w:val="28"/>
                    </w:rPr>
                    <w:t>-styring på tværs af kommunale og statslige veje.</w:t>
                  </w:r>
                </w:p>
                <w:p>
                  <w:pPr>
                    <w:spacing w:line="252" w:lineRule="auto" w:before="135"/>
                    <w:ind w:left="156" w:right="149" w:firstLine="0"/>
                    <w:jc w:val="both"/>
                    <w:rPr>
                      <w:sz w:val="28"/>
                    </w:rPr>
                  </w:pPr>
                  <w:r>
                    <w:rPr>
                      <w:color w:val="FFFFFF"/>
                      <w:sz w:val="28"/>
                    </w:rPr>
                    <w:t>En løsning kan være etableringen af en fællesoffentlig datainfrastruktur med afsæt i Vejdirektoratets </w:t>
                  </w:r>
                  <w:r>
                    <w:rPr>
                      <w:color w:val="FFFFFF"/>
                      <w:spacing w:val="-4"/>
                      <w:sz w:val="28"/>
                    </w:rPr>
                    <w:t>infrastruktur, </w:t>
                  </w:r>
                  <w:r>
                    <w:rPr>
                      <w:color w:val="FFFFFF"/>
                      <w:sz w:val="28"/>
                    </w:rPr>
                    <w:t>der gør det muligt at dele, samkøre og udstille trafikdata </w:t>
                  </w:r>
                  <w:r>
                    <w:rPr>
                      <w:color w:val="FFFFFF"/>
                      <w:spacing w:val="-3"/>
                      <w:sz w:val="28"/>
                    </w:rPr>
                    <w:t>fra </w:t>
                  </w:r>
                  <w:r>
                    <w:rPr>
                      <w:color w:val="FFFFFF"/>
                      <w:sz w:val="28"/>
                    </w:rPr>
                    <w:t>kommunale, statslige og private aktører og som understøtter forskellige formål og geografiske </w:t>
                  </w:r>
                  <w:r>
                    <w:rPr>
                      <w:color w:val="FFFFFF"/>
                      <w:spacing w:val="-5"/>
                      <w:sz w:val="28"/>
                    </w:rPr>
                    <w:t>fokusområder, </w:t>
                  </w:r>
                  <w:r>
                    <w:rPr>
                      <w:color w:val="FFFFFF"/>
                      <w:sz w:val="28"/>
                    </w:rPr>
                    <w:t>som aktører måtte</w:t>
                  </w:r>
                  <w:r>
                    <w:rPr>
                      <w:color w:val="FFFFFF"/>
                      <w:spacing w:val="-13"/>
                      <w:sz w:val="28"/>
                    </w:rPr>
                    <w:t> </w:t>
                  </w:r>
                  <w:r>
                    <w:rPr>
                      <w:color w:val="FFFFFF"/>
                      <w:sz w:val="28"/>
                    </w:rPr>
                    <w:t>have.</w:t>
                  </w:r>
                </w:p>
              </w:txbxContent>
            </v:textbox>
            <v:fill opacity="39321f" type="solid"/>
            <w10:wrap type="none"/>
          </v:shape>
        </w:pict>
      </w:r>
      <w:r>
        <w:rPr>
          <w:color w:val="FFFFFF"/>
        </w:rPr>
        <w:t>Case III. Bedre trafikstyring og</w:t>
      </w:r>
    </w:p>
    <w:p>
      <w:pPr>
        <w:spacing w:line="960" w:lineRule="exact" w:before="0"/>
        <w:ind w:left="540" w:right="0" w:firstLine="0"/>
        <w:jc w:val="left"/>
        <w:rPr>
          <w:b/>
          <w:sz w:val="80"/>
        </w:rPr>
      </w:pPr>
      <w:r>
        <w:rPr>
          <w:b/>
          <w:color w:val="FFFFFF"/>
          <w:sz w:val="80"/>
        </w:rPr>
        <w:t>-afvikling</w:t>
      </w:r>
    </w:p>
    <w:p>
      <w:pPr>
        <w:spacing w:after="0" w:line="960" w:lineRule="exact"/>
        <w:jc w:val="left"/>
        <w:rPr>
          <w:sz w:val="80"/>
        </w:rPr>
        <w:sectPr>
          <w:headerReference w:type="default" r:id="rId74"/>
          <w:pgSz w:w="19200" w:h="10800" w:orient="landscape"/>
          <w:pgMar w:header="0" w:footer="0" w:top="560" w:bottom="280" w:left="200" w:right="400"/>
        </w:sectPr>
      </w:pPr>
    </w:p>
    <w:p>
      <w:pPr>
        <w:pStyle w:val="Heading4"/>
        <w:spacing w:before="1"/>
        <w:ind w:left="540"/>
      </w:pPr>
      <w:r>
        <w:rPr>
          <w:color w:val="85BB24"/>
        </w:rPr>
        <w:t>deling og udstilling af trafikdata.</w:t>
      </w:r>
    </w:p>
    <w:p>
      <w:pPr>
        <w:pStyle w:val="BodyText"/>
        <w:spacing w:before="11"/>
        <w:rPr>
          <w:sz w:val="20"/>
        </w:rPr>
      </w:pPr>
    </w:p>
    <w:p>
      <w:pPr>
        <w:tabs>
          <w:tab w:pos="6557" w:val="left" w:leader="none"/>
          <w:tab w:pos="12550" w:val="left" w:leader="none"/>
        </w:tabs>
        <w:spacing w:line="20" w:lineRule="exact"/>
        <w:ind w:left="531" w:right="0" w:firstLine="0"/>
        <w:rPr>
          <w:sz w:val="2"/>
        </w:rPr>
      </w:pPr>
      <w:r>
        <w:rPr>
          <w:sz w:val="2"/>
        </w:rPr>
        <w:pict>
          <v:group style="width:283.5pt;height:.75pt;mso-position-horizontal-relative:char;mso-position-vertical-relative:line" coordorigin="0,0" coordsize="5670,15">
            <v:line style="position:absolute" from="0,7" to="5669,7" stroked="true" strokeweight=".72pt" strokecolor="#44536a">
              <v:stroke dashstyle="solid"/>
            </v:line>
          </v:group>
        </w:pict>
      </w:r>
      <w:r>
        <w:rPr>
          <w:sz w:val="2"/>
        </w:rPr>
      </w:r>
      <w:r>
        <w:rPr>
          <w:sz w:val="2"/>
        </w:rPr>
        <w:tab/>
      </w:r>
      <w:r>
        <w:rPr>
          <w:sz w:val="2"/>
        </w:rPr>
        <w:pict>
          <v:group style="width:283.5pt;height:.75pt;mso-position-horizontal-relative:char;mso-position-vertical-relative:line" coordorigin="0,0" coordsize="5670,15">
            <v:line style="position:absolute" from="0,7" to="5669,7" stroked="true" strokeweight=".72pt" strokecolor="#44536a">
              <v:stroke dashstyle="solid"/>
            </v:line>
          </v:group>
        </w:pict>
      </w:r>
      <w:r>
        <w:rPr>
          <w:sz w:val="2"/>
        </w:rPr>
      </w:r>
      <w:r>
        <w:rPr>
          <w:sz w:val="2"/>
        </w:rPr>
        <w:tab/>
      </w:r>
      <w:r>
        <w:rPr>
          <w:sz w:val="2"/>
        </w:rPr>
        <w:pict>
          <v:group style="width:283.5pt;height:.75pt;mso-position-horizontal-relative:char;mso-position-vertical-relative:line" coordorigin="0,0" coordsize="5670,15">
            <v:line style="position:absolute" from="0,7" to="5669,7" stroked="true" strokeweight=".72pt" strokecolor="#44536a">
              <v:stroke dashstyle="solid"/>
            </v:line>
          </v:group>
        </w:pict>
      </w:r>
      <w:r>
        <w:rPr>
          <w:sz w:val="2"/>
        </w:rPr>
      </w:r>
    </w:p>
    <w:p>
      <w:pPr>
        <w:spacing w:after="0" w:line="20" w:lineRule="exact"/>
        <w:rPr>
          <w:sz w:val="2"/>
        </w:rPr>
        <w:sectPr>
          <w:headerReference w:type="default" r:id="rId76"/>
          <w:pgSz w:w="19200" w:h="10800" w:orient="landscape"/>
          <w:pgMar w:header="103" w:footer="0" w:top="2100" w:bottom="0" w:left="200" w:right="400"/>
        </w:sectPr>
      </w:pPr>
    </w:p>
    <w:p>
      <w:pPr>
        <w:pStyle w:val="Heading8"/>
        <w:tabs>
          <w:tab w:pos="2025" w:val="left" w:leader="none"/>
          <w:tab w:pos="2731" w:val="left" w:leader="none"/>
          <w:tab w:pos="4579" w:val="left" w:leader="none"/>
        </w:tabs>
        <w:spacing w:line="237" w:lineRule="auto" w:before="95"/>
      </w:pPr>
      <w:r>
        <w:rPr/>
        <w:t>Statslige</w:t>
        <w:tab/>
        <w:t>og</w:t>
        <w:tab/>
        <w:t>kommunale</w:t>
        <w:tab/>
      </w:r>
      <w:r>
        <w:rPr>
          <w:spacing w:val="-3"/>
        </w:rPr>
        <w:t>myndigheder </w:t>
      </w:r>
      <w:r>
        <w:rPr/>
        <w:t>indsamler flere og flere trafikdata</w:t>
      </w:r>
      <w:r>
        <w:rPr>
          <w:spacing w:val="-14"/>
        </w:rPr>
        <w:t> </w:t>
      </w:r>
      <w:r>
        <w:rPr/>
        <w:t>…</w:t>
      </w:r>
    </w:p>
    <w:p>
      <w:pPr>
        <w:pStyle w:val="BodyText"/>
        <w:spacing w:line="237" w:lineRule="auto" w:before="119"/>
        <w:ind w:left="540"/>
        <w:jc w:val="both"/>
      </w:pPr>
      <w:r>
        <w:rPr/>
        <w:t>Vejdirektoratet og kommunerne har i en årrække indsamlet trafikdata i form af trafiktællinger. Med udviklingen i GPS- og sensorteknologi er de traditionelle trafiktællinger blevet suppleret af en lang række dynamiske trafikdata, der kan give et billede af trafikken i realtid. Overordnet set kan man inddele de forskellige indsamlede data i følgende to kategorier</w:t>
      </w:r>
      <w:r>
        <w:rPr>
          <w:position w:val="7"/>
          <w:sz w:val="14"/>
        </w:rPr>
        <w:t>1</w:t>
      </w:r>
      <w:r>
        <w:rPr/>
        <w:t>:</w:t>
      </w:r>
    </w:p>
    <w:p>
      <w:pPr>
        <w:pStyle w:val="ListParagraph"/>
        <w:numPr>
          <w:ilvl w:val="0"/>
          <w:numId w:val="17"/>
        </w:numPr>
        <w:tabs>
          <w:tab w:pos="812" w:val="left" w:leader="none"/>
        </w:tabs>
        <w:spacing w:line="237" w:lineRule="auto" w:before="115" w:after="0"/>
        <w:ind w:left="811" w:right="1" w:hanging="271"/>
        <w:jc w:val="both"/>
        <w:rPr>
          <w:sz w:val="22"/>
        </w:rPr>
      </w:pPr>
      <w:r>
        <w:rPr>
          <w:i/>
          <w:sz w:val="22"/>
        </w:rPr>
        <w:t>Historiske trafikdata</w:t>
      </w:r>
      <w:r>
        <w:rPr>
          <w:sz w:val="22"/>
        </w:rPr>
        <w:t>: Disse data udgøres primært af klassiske</w:t>
      </w:r>
      <w:r>
        <w:rPr>
          <w:spacing w:val="6"/>
          <w:sz w:val="22"/>
        </w:rPr>
        <w:t> </w:t>
      </w:r>
      <w:r>
        <w:rPr>
          <w:sz w:val="22"/>
        </w:rPr>
        <w:t>trafiktællinger.</w:t>
      </w:r>
    </w:p>
    <w:p>
      <w:pPr>
        <w:pStyle w:val="ListParagraph"/>
        <w:numPr>
          <w:ilvl w:val="0"/>
          <w:numId w:val="17"/>
        </w:numPr>
        <w:tabs>
          <w:tab w:pos="812" w:val="left" w:leader="none"/>
        </w:tabs>
        <w:spacing w:line="237" w:lineRule="auto" w:before="118" w:after="0"/>
        <w:ind w:left="811" w:right="0" w:hanging="271"/>
        <w:jc w:val="both"/>
        <w:rPr>
          <w:sz w:val="22"/>
        </w:rPr>
      </w:pPr>
      <w:r>
        <w:rPr>
          <w:i/>
          <w:sz w:val="22"/>
        </w:rPr>
        <w:t>Dynamiske trafikdata</w:t>
      </w:r>
      <w:r>
        <w:rPr>
          <w:sz w:val="22"/>
        </w:rPr>
        <w:t>: På nuværende tidspunkt indsamles der to typer dynamiske trafikdata. På den ene side indkøbes flowdata</w:t>
      </w:r>
      <w:r>
        <w:rPr>
          <w:position w:val="7"/>
          <w:sz w:val="14"/>
        </w:rPr>
        <w:t>2 </w:t>
      </w:r>
      <w:r>
        <w:rPr>
          <w:sz w:val="22"/>
        </w:rPr>
        <w:t>fra databrokere, der samkører data fra forskellige datakilder, fx fra bestemte bilproducenters og vognmænds GPS-signaler. På den anden side indsamles data om trafikken direkte fra sensorer, der opfanger trafikanternes mobilsignaler.</w:t>
      </w:r>
    </w:p>
    <w:p>
      <w:pPr>
        <w:pStyle w:val="BodyText"/>
        <w:rPr>
          <w:sz w:val="20"/>
        </w:rPr>
      </w:pPr>
    </w:p>
    <w:p>
      <w:pPr>
        <w:pStyle w:val="BodyText"/>
        <w:rPr>
          <w:sz w:val="20"/>
        </w:rPr>
      </w:pPr>
    </w:p>
    <w:p>
      <w:pPr>
        <w:pStyle w:val="BodyText"/>
        <w:spacing w:before="1"/>
        <w:rPr>
          <w:sz w:val="28"/>
        </w:rPr>
      </w:pPr>
    </w:p>
    <w:p>
      <w:pPr>
        <w:pStyle w:val="BodyText"/>
        <w:spacing w:line="20" w:lineRule="exact"/>
        <w:ind w:left="531" w:right="-72"/>
        <w:rPr>
          <w:sz w:val="2"/>
        </w:rPr>
      </w:pPr>
      <w:r>
        <w:rPr>
          <w:sz w:val="2"/>
        </w:rPr>
        <w:pict>
          <v:group style="width:283.5pt;height:.75pt;mso-position-horizontal-relative:char;mso-position-vertical-relative:line" coordorigin="0,0" coordsize="5670,15">
            <v:line style="position:absolute" from="0,7" to="5669,7" stroked="true" strokeweight=".72pt" strokecolor="#44536a">
              <v:stroke dashstyle="solid"/>
            </v:line>
          </v:group>
        </w:pict>
      </w:r>
      <w:r>
        <w:rPr>
          <w:sz w:val="2"/>
        </w:rPr>
      </w:r>
    </w:p>
    <w:p>
      <w:pPr>
        <w:spacing w:line="249" w:lineRule="auto" w:before="0"/>
        <w:ind w:left="584" w:right="720" w:firstLine="0"/>
        <w:jc w:val="left"/>
        <w:rPr>
          <w:sz w:val="14"/>
        </w:rPr>
      </w:pPr>
      <w:r>
        <w:rPr>
          <w:sz w:val="14"/>
        </w:rPr>
        <w:t>1: Oversigten over datakilder er fundet gennem interview med omfattede myndigheder samt gennem desk research af myndighedernes udstillingsplatforme</w:t>
      </w:r>
    </w:p>
    <w:p>
      <w:pPr>
        <w:spacing w:before="2"/>
        <w:ind w:left="584" w:right="0" w:firstLine="0"/>
        <w:jc w:val="left"/>
        <w:rPr>
          <w:sz w:val="14"/>
        </w:rPr>
      </w:pPr>
      <w:r>
        <w:rPr>
          <w:sz w:val="14"/>
        </w:rPr>
        <w:t>2: For en uddybning af, hvordan løsningen fungerer se: ”Registrering</w:t>
      </w:r>
    </w:p>
    <w:p>
      <w:pPr>
        <w:spacing w:line="170" w:lineRule="atLeast" w:before="9"/>
        <w:ind w:left="584" w:right="720" w:firstLine="0"/>
        <w:jc w:val="left"/>
        <w:rPr>
          <w:sz w:val="14"/>
        </w:rPr>
      </w:pPr>
      <w:r>
        <w:rPr>
          <w:sz w:val="14"/>
        </w:rPr>
        <w:t>og regulering af trafik på baggrund af rejsetider fra GPS data” (ATKI, 2015)</w:t>
      </w:r>
    </w:p>
    <w:p>
      <w:pPr>
        <w:pStyle w:val="Heading8"/>
        <w:spacing w:line="237" w:lineRule="auto" w:before="95"/>
        <w:ind w:left="315" w:right="2"/>
        <w:jc w:val="both"/>
      </w:pPr>
      <w:r>
        <w:rPr>
          <w:b w:val="0"/>
        </w:rPr>
        <w:br w:type="column"/>
      </w:r>
      <w:r>
        <w:rPr/>
        <w:t>… og flere kommuner begynder at have en mere systematisk indsamling af trafikdata …</w:t>
      </w:r>
    </w:p>
    <w:p>
      <w:pPr>
        <w:pStyle w:val="BodyText"/>
        <w:spacing w:line="237" w:lineRule="auto" w:before="119"/>
        <w:ind w:left="315" w:right="1"/>
        <w:jc w:val="both"/>
      </w:pPr>
      <w:r>
        <w:rPr/>
        <w:t>En systematisk indsamling af trafikdata er ved at finde udbredelse i flere kommuner og sker ikke udelukkende i de store kommuner.</w:t>
      </w:r>
    </w:p>
    <w:p>
      <w:pPr>
        <w:pStyle w:val="ListParagraph"/>
        <w:numPr>
          <w:ilvl w:val="0"/>
          <w:numId w:val="14"/>
        </w:numPr>
        <w:tabs>
          <w:tab w:pos="587" w:val="left" w:leader="none"/>
        </w:tabs>
        <w:spacing w:line="237" w:lineRule="auto" w:before="118" w:after="0"/>
        <w:ind w:left="586" w:right="0" w:hanging="271"/>
        <w:jc w:val="both"/>
        <w:rPr>
          <w:sz w:val="22"/>
        </w:rPr>
      </w:pPr>
      <w:r>
        <w:rPr>
          <w:sz w:val="22"/>
        </w:rPr>
        <w:t>I landets to største kommuner, Københavns og Aarhus Kommune, er indsamlingen og brugen af trafikdata formålsbestemt og sker primært i forlængelse af kommunernes ITS*- programmer</w:t>
      </w:r>
      <w:r>
        <w:rPr>
          <w:position w:val="7"/>
          <w:sz w:val="14"/>
        </w:rPr>
        <w:t>3</w:t>
      </w:r>
      <w:r>
        <w:rPr>
          <w:sz w:val="22"/>
        </w:rPr>
        <w:t>. Trafikdataene bliver brugt aktivt som styringsredskab for at imødekomme politisk bestemte</w:t>
      </w:r>
      <w:r>
        <w:rPr>
          <w:spacing w:val="3"/>
          <w:sz w:val="22"/>
        </w:rPr>
        <w:t> </w:t>
      </w:r>
      <w:r>
        <w:rPr>
          <w:sz w:val="22"/>
        </w:rPr>
        <w:t>servicekrav.</w:t>
      </w:r>
    </w:p>
    <w:p>
      <w:pPr>
        <w:pStyle w:val="ListParagraph"/>
        <w:numPr>
          <w:ilvl w:val="0"/>
          <w:numId w:val="14"/>
        </w:numPr>
        <w:tabs>
          <w:tab w:pos="587" w:val="left" w:leader="none"/>
        </w:tabs>
        <w:spacing w:line="237" w:lineRule="auto" w:before="115" w:after="0"/>
        <w:ind w:left="586" w:right="0" w:hanging="271"/>
        <w:jc w:val="both"/>
        <w:rPr>
          <w:sz w:val="22"/>
        </w:rPr>
      </w:pPr>
      <w:r>
        <w:rPr>
          <w:sz w:val="22"/>
        </w:rPr>
        <w:t>Mellemstore kommuner som Kolding, Herning, Aalborg og Odense Kommune begynder at få et større fokus på indsamlingen og anvendelsen af trafikdata som styringsværktøj. I de enkelte kommuners mobilitetsstrategier fremhæves etableringen af ITS-programmer også som et naturligt næste skridt for kommunernes trafikstyring</w:t>
      </w:r>
      <w:r>
        <w:rPr>
          <w:position w:val="7"/>
          <w:sz w:val="14"/>
        </w:rPr>
        <w:t>4</w:t>
      </w:r>
      <w:r>
        <w:rPr>
          <w:sz w:val="22"/>
        </w:rPr>
        <w:t>.</w:t>
      </w:r>
    </w:p>
    <w:p>
      <w:pPr>
        <w:pStyle w:val="BodyText"/>
        <w:rPr>
          <w:sz w:val="20"/>
        </w:rPr>
      </w:pPr>
    </w:p>
    <w:p>
      <w:pPr>
        <w:pStyle w:val="BodyText"/>
        <w:rPr>
          <w:sz w:val="20"/>
        </w:rPr>
      </w:pPr>
    </w:p>
    <w:p>
      <w:pPr>
        <w:pStyle w:val="BodyText"/>
        <w:rPr>
          <w:sz w:val="20"/>
        </w:rPr>
      </w:pPr>
    </w:p>
    <w:p>
      <w:pPr>
        <w:pStyle w:val="BodyText"/>
        <w:spacing w:before="10" w:after="1"/>
        <w:rPr>
          <w:sz w:val="29"/>
        </w:rPr>
      </w:pPr>
    </w:p>
    <w:p>
      <w:pPr>
        <w:pStyle w:val="BodyText"/>
        <w:spacing w:line="20" w:lineRule="exact"/>
        <w:ind w:left="307" w:right="-72"/>
        <w:rPr>
          <w:sz w:val="2"/>
        </w:rPr>
      </w:pPr>
      <w:r>
        <w:rPr>
          <w:sz w:val="2"/>
        </w:rPr>
        <w:pict>
          <v:group style="width:283.5pt;height:.75pt;mso-position-horizontal-relative:char;mso-position-vertical-relative:line" coordorigin="0,0" coordsize="5670,15">
            <v:line style="position:absolute" from="0,7" to="5669,7" stroked="true" strokeweight=".72pt" strokecolor="#44536a">
              <v:stroke dashstyle="solid"/>
            </v:line>
          </v:group>
        </w:pict>
      </w:r>
      <w:r>
        <w:rPr>
          <w:sz w:val="2"/>
        </w:rPr>
      </w:r>
    </w:p>
    <w:p>
      <w:pPr>
        <w:spacing w:line="249" w:lineRule="auto" w:before="16"/>
        <w:ind w:left="455" w:right="355" w:firstLine="0"/>
        <w:jc w:val="left"/>
        <w:rPr>
          <w:i/>
          <w:sz w:val="14"/>
        </w:rPr>
      </w:pPr>
      <w:r>
        <w:rPr>
          <w:sz w:val="14"/>
        </w:rPr>
        <w:t>3: </w:t>
      </w:r>
      <w:r>
        <w:rPr>
          <w:i/>
          <w:sz w:val="14"/>
        </w:rPr>
        <w:t>Interview med ansvarlig for Københavns Kommunes ITS-program </w:t>
      </w:r>
      <w:r>
        <w:rPr>
          <w:i/>
          <w:sz w:val="14"/>
        </w:rPr>
        <w:t>samt digitaliseringschef i Aarhus Kommune</w:t>
      </w:r>
    </w:p>
    <w:p>
      <w:pPr>
        <w:spacing w:before="2"/>
        <w:ind w:left="455" w:right="0" w:firstLine="0"/>
        <w:jc w:val="left"/>
        <w:rPr>
          <w:sz w:val="14"/>
        </w:rPr>
      </w:pPr>
      <w:r>
        <w:rPr>
          <w:sz w:val="14"/>
        </w:rPr>
        <w:t>4: Se de enkelte kommuners mobilitetsstrategier</w:t>
      </w:r>
    </w:p>
    <w:p>
      <w:pPr>
        <w:spacing w:line="254" w:lineRule="auto" w:before="7"/>
        <w:ind w:left="455" w:right="355" w:firstLine="0"/>
        <w:jc w:val="left"/>
        <w:rPr>
          <w:sz w:val="14"/>
        </w:rPr>
      </w:pPr>
      <w:r>
        <w:rPr>
          <w:sz w:val="14"/>
        </w:rPr>
        <w:t>* Intelligent Transportsystemer dækker over it-systemer, der kan fremme en mere effektiv trafikafvikling og øget trafiksikkerhed</w:t>
      </w:r>
    </w:p>
    <w:p>
      <w:pPr>
        <w:pStyle w:val="Heading8"/>
        <w:spacing w:line="237" w:lineRule="auto" w:before="95"/>
        <w:ind w:left="283" w:right="367"/>
        <w:jc w:val="both"/>
      </w:pPr>
      <w:r>
        <w:rPr>
          <w:b w:val="0"/>
        </w:rPr>
        <w:br w:type="column"/>
      </w:r>
      <w:r>
        <w:rPr/>
        <w:t>... med det formål at kunne foretage trafikstyring, -planlægning og -analyse</w:t>
      </w:r>
    </w:p>
    <w:p>
      <w:pPr>
        <w:pStyle w:val="BodyText"/>
        <w:spacing w:line="237" w:lineRule="auto" w:before="119"/>
        <w:ind w:left="283" w:right="368"/>
        <w:jc w:val="both"/>
      </w:pPr>
      <w:r>
        <w:rPr/>
        <w:t>Kommunerne benytter sig af trafikdata i forbindelse med planlægning, trafikstyring og trafikanalyse. I små kommuner anvendes data primært til at foretage historiske analyser af trafikudviklingen samt planlægning af anlægsprojekter, mens de i større kommuner, der har eller er i gang med at etablere ITS- programmer, også bruges til at foretage realtidsstyring af trafikken</w:t>
      </w:r>
      <w:r>
        <w:rPr>
          <w:position w:val="7"/>
          <w:sz w:val="14"/>
        </w:rPr>
        <w:t>5</w:t>
      </w:r>
      <w:r>
        <w:rPr/>
        <w:t>.</w:t>
      </w:r>
    </w:p>
    <w:p>
      <w:pPr>
        <w:pStyle w:val="BodyText"/>
        <w:spacing w:before="2"/>
        <w:rPr>
          <w:sz w:val="12"/>
        </w:rPr>
      </w:pPr>
      <w:r>
        <w:rPr/>
        <w:pict>
          <v:shape style="position:absolute;margin-left:638.76001pt;margin-top:8.595376pt;width:283.350pt;height:160pt;mso-position-horizontal-relative:page;mso-position-vertical-relative:paragraph;z-index:2360;mso-wrap-distance-left:0;mso-wrap-distance-right:0" type="#_x0000_t202" filled="true" fillcolor="#e7e6e6" stroked="false">
            <v:textbox inset="0,0,0,0">
              <w:txbxContent>
                <w:p>
                  <w:pPr>
                    <w:spacing w:before="8"/>
                    <w:ind w:left="155" w:right="0" w:firstLine="0"/>
                    <w:jc w:val="left"/>
                    <w:rPr>
                      <w:b/>
                      <w:sz w:val="20"/>
                    </w:rPr>
                  </w:pPr>
                  <w:r>
                    <w:rPr>
                      <w:b/>
                      <w:sz w:val="20"/>
                    </w:rPr>
                    <w:t>Kommunernes anvendelse af trafikdata</w:t>
                  </w:r>
                </w:p>
                <w:p>
                  <w:pPr>
                    <w:numPr>
                      <w:ilvl w:val="0"/>
                      <w:numId w:val="18"/>
                    </w:numPr>
                    <w:tabs>
                      <w:tab w:pos="427" w:val="left" w:leader="none"/>
                    </w:tabs>
                    <w:spacing w:line="237" w:lineRule="auto" w:before="119"/>
                    <w:ind w:left="426" w:right="151" w:hanging="271"/>
                    <w:jc w:val="both"/>
                    <w:rPr>
                      <w:sz w:val="20"/>
                    </w:rPr>
                  </w:pPr>
                  <w:r>
                    <w:rPr>
                      <w:i/>
                      <w:sz w:val="20"/>
                    </w:rPr>
                    <w:t>Styring og overvågning </w:t>
                  </w:r>
                  <w:r>
                    <w:rPr>
                      <w:sz w:val="20"/>
                    </w:rPr>
                    <w:t>af trafikale forhold, herunder styring af trafiksignaler, styring af hastigheds- og informationstavler og dynamiske vejbaner, der skifter retning efter</w:t>
                  </w:r>
                  <w:r>
                    <w:rPr>
                      <w:spacing w:val="10"/>
                      <w:sz w:val="20"/>
                    </w:rPr>
                    <w:t> </w:t>
                  </w:r>
                  <w:r>
                    <w:rPr>
                      <w:sz w:val="20"/>
                    </w:rPr>
                    <w:t>myldretid.</w:t>
                  </w:r>
                </w:p>
                <w:p>
                  <w:pPr>
                    <w:numPr>
                      <w:ilvl w:val="0"/>
                      <w:numId w:val="18"/>
                    </w:numPr>
                    <w:tabs>
                      <w:tab w:pos="427" w:val="left" w:leader="none"/>
                    </w:tabs>
                    <w:spacing w:line="237" w:lineRule="auto" w:before="117"/>
                    <w:ind w:left="426" w:right="154" w:hanging="271"/>
                    <w:jc w:val="both"/>
                    <w:rPr>
                      <w:sz w:val="20"/>
                    </w:rPr>
                  </w:pPr>
                  <w:r>
                    <w:rPr>
                      <w:i/>
                      <w:sz w:val="20"/>
                    </w:rPr>
                    <w:t>Planlægning </w:t>
                  </w:r>
                  <w:r>
                    <w:rPr>
                      <w:sz w:val="20"/>
                    </w:rPr>
                    <w:t>og prioritering af anlægsprojekter samt </w:t>
                  </w:r>
                  <w:r>
                    <w:rPr>
                      <w:i/>
                      <w:sz w:val="20"/>
                    </w:rPr>
                    <w:t>analyser </w:t>
                  </w:r>
                  <w:r>
                    <w:rPr>
                      <w:sz w:val="20"/>
                    </w:rPr>
                    <w:t>til prognoser af udviklingen i trafikken.</w:t>
                  </w:r>
                </w:p>
                <w:p>
                  <w:pPr>
                    <w:numPr>
                      <w:ilvl w:val="0"/>
                      <w:numId w:val="18"/>
                    </w:numPr>
                    <w:tabs>
                      <w:tab w:pos="427" w:val="left" w:leader="none"/>
                    </w:tabs>
                    <w:spacing w:line="237" w:lineRule="auto" w:before="58"/>
                    <w:ind w:left="426" w:right="151" w:hanging="271"/>
                    <w:jc w:val="both"/>
                    <w:rPr>
                      <w:sz w:val="20"/>
                    </w:rPr>
                  </w:pPr>
                  <w:r>
                    <w:rPr>
                      <w:i/>
                      <w:sz w:val="20"/>
                    </w:rPr>
                    <w:t>Trafikinformation</w:t>
                  </w:r>
                  <w:r>
                    <w:rPr>
                      <w:sz w:val="20"/>
                    </w:rPr>
                    <w:t>, herunder om aktuelle hændelser på vejnettet, om planlagte begivenheder, der er til gene for trafikken samt om planlagte og aktuelle</w:t>
                  </w:r>
                  <w:r>
                    <w:rPr>
                      <w:spacing w:val="1"/>
                      <w:sz w:val="20"/>
                    </w:rPr>
                    <w:t> </w:t>
                  </w:r>
                  <w:r>
                    <w:rPr>
                      <w:sz w:val="20"/>
                    </w:rPr>
                    <w:t>vejarbejder.</w:t>
                  </w:r>
                </w:p>
              </w:txbxContent>
            </v:textbox>
            <v:fill type="solid"/>
            <w10:wrap type="topAndBottom"/>
          </v:shape>
        </w:pict>
      </w:r>
      <w:r>
        <w:rPr/>
        <w:pict>
          <v:line style="position:absolute;mso-position-horizontal-relative:page;mso-position-vertical-relative:paragraph;z-index:2384;mso-wrap-distance-left:0;mso-wrap-distance-right:0" from="637.919983pt,185.835373pt" to="921.379983pt,185.835373pt" stroked="true" strokeweight=".72pt" strokecolor="#44536a">
            <v:stroke dashstyle="solid"/>
            <w10:wrap type="topAndBottom"/>
          </v:line>
        </w:pict>
      </w:r>
    </w:p>
    <w:p>
      <w:pPr>
        <w:pStyle w:val="BodyText"/>
        <w:spacing w:before="4"/>
        <w:rPr>
          <w:sz w:val="23"/>
        </w:rPr>
      </w:pPr>
    </w:p>
    <w:p>
      <w:pPr>
        <w:spacing w:line="249" w:lineRule="auto" w:before="34"/>
        <w:ind w:left="455" w:right="208" w:firstLine="0"/>
        <w:jc w:val="left"/>
        <w:rPr>
          <w:sz w:val="14"/>
        </w:rPr>
      </w:pPr>
      <w:r>
        <w:rPr>
          <w:sz w:val="14"/>
        </w:rPr>
        <w:t>5: </w:t>
      </w:r>
      <w:r>
        <w:rPr>
          <w:i/>
          <w:sz w:val="14"/>
        </w:rPr>
        <w:t>ITS PLAN: Intelligente Transport-Systemer, ITS – fokus på </w:t>
      </w:r>
      <w:r>
        <w:rPr>
          <w:i/>
          <w:sz w:val="14"/>
        </w:rPr>
        <w:t>fremkommelighed, sikkerhed og miljø </w:t>
      </w:r>
      <w:r>
        <w:rPr>
          <w:sz w:val="14"/>
        </w:rPr>
        <w:t>(Aarhus Kommune)</w:t>
      </w:r>
    </w:p>
    <w:p>
      <w:pPr>
        <w:tabs>
          <w:tab w:pos="5980" w:val="right" w:leader="none"/>
        </w:tabs>
        <w:spacing w:line="198" w:lineRule="exact" w:before="1"/>
        <w:ind w:left="455" w:right="0" w:firstLine="0"/>
        <w:jc w:val="left"/>
        <w:rPr>
          <w:sz w:val="13"/>
        </w:rPr>
      </w:pPr>
      <w:r>
        <w:rPr>
          <w:i/>
          <w:sz w:val="14"/>
        </w:rPr>
        <w:t>Bedre fremkommelighed i</w:t>
      </w:r>
      <w:r>
        <w:rPr>
          <w:i/>
          <w:spacing w:val="-7"/>
          <w:sz w:val="14"/>
        </w:rPr>
        <w:t> </w:t>
      </w:r>
      <w:r>
        <w:rPr>
          <w:i/>
          <w:sz w:val="14"/>
        </w:rPr>
        <w:t>København:</w:t>
      </w:r>
      <w:r>
        <w:rPr>
          <w:i/>
          <w:spacing w:val="-1"/>
          <w:sz w:val="14"/>
        </w:rPr>
        <w:t> </w:t>
      </w:r>
      <w:r>
        <w:rPr>
          <w:i/>
          <w:sz w:val="14"/>
        </w:rPr>
        <w:t>ITS-handlingsplan</w:t>
        <w:tab/>
      </w:r>
      <w:r>
        <w:rPr>
          <w:position w:val="-4"/>
          <w:sz w:val="13"/>
        </w:rPr>
        <w:t>39</w:t>
      </w:r>
    </w:p>
    <w:p>
      <w:pPr>
        <w:spacing w:line="150" w:lineRule="exact" w:before="0"/>
        <w:ind w:left="455" w:right="0" w:firstLine="0"/>
        <w:jc w:val="left"/>
        <w:rPr>
          <w:sz w:val="14"/>
        </w:rPr>
      </w:pPr>
      <w:r>
        <w:rPr>
          <w:sz w:val="14"/>
        </w:rPr>
        <w:t>(Københavns Kommune)</w:t>
      </w:r>
    </w:p>
    <w:p>
      <w:pPr>
        <w:spacing w:before="10"/>
        <w:ind w:left="455" w:right="0" w:firstLine="0"/>
        <w:jc w:val="left"/>
        <w:rPr>
          <w:sz w:val="14"/>
        </w:rPr>
      </w:pPr>
      <w:r>
        <w:rPr>
          <w:i/>
          <w:sz w:val="14"/>
        </w:rPr>
        <w:t>Hvad er ITS </w:t>
      </w:r>
      <w:r>
        <w:rPr>
          <w:sz w:val="14"/>
        </w:rPr>
        <w:t>(Vejdirektoratet)</w:t>
      </w:r>
    </w:p>
    <w:p>
      <w:pPr>
        <w:spacing w:after="0"/>
        <w:jc w:val="left"/>
        <w:rPr>
          <w:sz w:val="14"/>
        </w:rPr>
        <w:sectPr>
          <w:type w:val="continuous"/>
          <w:pgSz w:w="19200" w:h="10800" w:orient="landscape"/>
          <w:pgMar w:top="480" w:bottom="280" w:left="200" w:right="400"/>
          <w:cols w:num="3" w:equalWidth="0">
            <w:col w:w="6211" w:space="40"/>
            <w:col w:w="5987" w:space="39"/>
            <w:col w:w="6323"/>
          </w:cols>
        </w:sectPr>
      </w:pPr>
    </w:p>
    <w:p>
      <w:pPr>
        <w:pStyle w:val="BodyText"/>
        <w:rPr>
          <w:sz w:val="20"/>
        </w:rPr>
      </w:pPr>
    </w:p>
    <w:p>
      <w:pPr>
        <w:pStyle w:val="BodyText"/>
        <w:rPr>
          <w:sz w:val="20"/>
        </w:rPr>
      </w:pPr>
    </w:p>
    <w:p>
      <w:pPr>
        <w:pStyle w:val="BodyText"/>
        <w:spacing w:before="5"/>
        <w:rPr>
          <w:sz w:val="20"/>
        </w:rPr>
      </w:pPr>
    </w:p>
    <w:p>
      <w:pPr>
        <w:pStyle w:val="BodyText"/>
        <w:spacing w:line="20" w:lineRule="exact"/>
        <w:ind w:left="531" w:right="-87"/>
        <w:rPr>
          <w:sz w:val="2"/>
        </w:rPr>
      </w:pPr>
      <w:r>
        <w:rPr>
          <w:sz w:val="2"/>
        </w:rPr>
        <w:pict>
          <v:group style="width:283.5pt;height:.75pt;mso-position-horizontal-relative:char;mso-position-vertical-relative:line" coordorigin="0,0" coordsize="5670,15">
            <v:line style="position:absolute" from="0,7" to="5669,7" stroked="true" strokeweight=".72pt" strokecolor="#44536a">
              <v:stroke dashstyle="solid"/>
            </v:line>
          </v:group>
        </w:pict>
      </w:r>
      <w:r>
        <w:rPr>
          <w:sz w:val="2"/>
        </w:rPr>
      </w:r>
    </w:p>
    <w:p>
      <w:pPr>
        <w:pStyle w:val="Heading8"/>
        <w:spacing w:line="237" w:lineRule="auto" w:before="155"/>
        <w:ind w:left="532"/>
        <w:jc w:val="both"/>
      </w:pPr>
      <w:r>
        <w:rPr/>
        <w:t>Divergerende datastandarder hindrer samkøringen og delingen af trafikdata …</w:t>
      </w:r>
    </w:p>
    <w:p>
      <w:pPr>
        <w:pStyle w:val="BodyText"/>
        <w:spacing w:line="237" w:lineRule="auto" w:before="119"/>
        <w:ind w:left="532" w:right="1"/>
        <w:jc w:val="both"/>
      </w:pPr>
      <w:r>
        <w:rPr/>
        <w:t>Der anvendes en lang række forskellige datastandarder på tværs af vejmyndighederne, som besværliggør datadelingen og –samkøringen.</w:t>
      </w:r>
    </w:p>
    <w:p>
      <w:pPr>
        <w:pStyle w:val="ListParagraph"/>
        <w:numPr>
          <w:ilvl w:val="0"/>
          <w:numId w:val="19"/>
        </w:numPr>
        <w:tabs>
          <w:tab w:pos="804" w:val="left" w:leader="none"/>
        </w:tabs>
        <w:spacing w:line="237" w:lineRule="auto" w:before="118" w:after="0"/>
        <w:ind w:left="803" w:right="1" w:hanging="271"/>
        <w:jc w:val="both"/>
        <w:rPr>
          <w:sz w:val="22"/>
        </w:rPr>
      </w:pPr>
      <w:r>
        <w:rPr>
          <w:sz w:val="22"/>
        </w:rPr>
        <w:t>Små og mellemstore kommuner bruger ofte forskellige dataformater til deres trafikdata. Disse spænder fra simple PDF-filer til mere komplekse formater som</w:t>
      </w:r>
      <w:r>
        <w:rPr>
          <w:spacing w:val="-1"/>
          <w:sz w:val="22"/>
        </w:rPr>
        <w:t> </w:t>
      </w:r>
      <w:r>
        <w:rPr>
          <w:sz w:val="22"/>
        </w:rPr>
        <w:t>JSON</w:t>
      </w:r>
      <w:r>
        <w:rPr>
          <w:position w:val="7"/>
          <w:sz w:val="14"/>
        </w:rPr>
        <w:t>4</w:t>
      </w:r>
      <w:r>
        <w:rPr>
          <w:sz w:val="22"/>
        </w:rPr>
        <w:t>.</w:t>
      </w:r>
    </w:p>
    <w:p>
      <w:pPr>
        <w:pStyle w:val="ListParagraph"/>
        <w:numPr>
          <w:ilvl w:val="0"/>
          <w:numId w:val="19"/>
        </w:numPr>
        <w:tabs>
          <w:tab w:pos="804" w:val="left" w:leader="none"/>
        </w:tabs>
        <w:spacing w:line="237" w:lineRule="auto" w:before="117" w:after="0"/>
        <w:ind w:left="803" w:right="1" w:hanging="271"/>
        <w:jc w:val="both"/>
        <w:rPr>
          <w:sz w:val="22"/>
        </w:rPr>
      </w:pPr>
      <w:r>
        <w:rPr>
          <w:sz w:val="22"/>
        </w:rPr>
        <w:t>Kommunerne, der er i gang med at implementere ITS-programmer, arbejder i højere grad efter standardiserede dataformater, der nemmere kan integreres i andre systemer og samkøres med andre</w:t>
      </w:r>
      <w:r>
        <w:rPr>
          <w:spacing w:val="-1"/>
          <w:sz w:val="22"/>
        </w:rPr>
        <w:t> </w:t>
      </w:r>
      <w:r>
        <w:rPr>
          <w:sz w:val="22"/>
        </w:rPr>
        <w:t>data</w:t>
      </w:r>
      <w:r>
        <w:rPr>
          <w:position w:val="7"/>
          <w:sz w:val="14"/>
        </w:rPr>
        <w:t>5</w:t>
      </w:r>
      <w:r>
        <w:rPr>
          <w:sz w:val="22"/>
        </w:rPr>
        <w:t>.</w:t>
      </w:r>
    </w:p>
    <w:p>
      <w:pPr>
        <w:pStyle w:val="ListParagraph"/>
        <w:numPr>
          <w:ilvl w:val="0"/>
          <w:numId w:val="19"/>
        </w:numPr>
        <w:tabs>
          <w:tab w:pos="804" w:val="left" w:leader="none"/>
        </w:tabs>
        <w:spacing w:line="237" w:lineRule="auto" w:before="116" w:after="0"/>
        <w:ind w:left="803" w:right="0" w:hanging="271"/>
        <w:jc w:val="both"/>
        <w:rPr>
          <w:sz w:val="22"/>
        </w:rPr>
      </w:pPr>
      <w:r>
        <w:rPr>
          <w:sz w:val="22"/>
        </w:rPr>
        <w:t>Vejdirektoratet arbejder efter det såkaldte DATEX2-format. Formatet er udviklet i EU-regi med det formål at harmonisere trafikdata på tværs af medlemsstaterne</w:t>
      </w:r>
      <w:r>
        <w:rPr>
          <w:position w:val="7"/>
          <w:sz w:val="14"/>
        </w:rPr>
        <w:t>6</w:t>
      </w:r>
      <w:r>
        <w:rPr>
          <w:sz w:val="22"/>
        </w:rPr>
        <w:t>. I bilag 3 gives en forklaring af</w:t>
      </w:r>
      <w:r>
        <w:rPr>
          <w:spacing w:val="6"/>
          <w:sz w:val="22"/>
        </w:rPr>
        <w:t> </w:t>
      </w:r>
      <w:r>
        <w:rPr>
          <w:sz w:val="22"/>
        </w:rPr>
        <w:t>initiativet.</w:t>
      </w:r>
    </w:p>
    <w:p>
      <w:pPr>
        <w:pStyle w:val="BodyText"/>
        <w:rPr>
          <w:sz w:val="20"/>
        </w:rPr>
      </w:pPr>
      <w:r>
        <w:rPr/>
        <w:br w:type="column"/>
      </w:r>
      <w:r>
        <w:rPr>
          <w:sz w:val="20"/>
        </w:rPr>
      </w:r>
    </w:p>
    <w:p>
      <w:pPr>
        <w:pStyle w:val="BodyText"/>
        <w:rPr>
          <w:sz w:val="20"/>
        </w:rPr>
      </w:pPr>
    </w:p>
    <w:p>
      <w:pPr>
        <w:pStyle w:val="BodyText"/>
        <w:spacing w:before="2"/>
        <w:rPr>
          <w:sz w:val="17"/>
        </w:rPr>
      </w:pPr>
      <w:r>
        <w:rPr/>
        <w:pict>
          <v:line style="position:absolute;mso-position-horizontal-relative:page;mso-position-vertical-relative:paragraph;z-index:2432;mso-wrap-distance-left:0;mso-wrap-distance-right:0" from="338.279999pt,12.815742pt" to="638.749999pt,12.815742pt" stroked="true" strokeweight=".72pt" strokecolor="#44536a">
            <v:stroke dashstyle="solid"/>
            <w10:wrap type="topAndBottom"/>
          </v:line>
        </w:pict>
      </w:r>
    </w:p>
    <w:p>
      <w:pPr>
        <w:pStyle w:val="Heading8"/>
        <w:spacing w:line="237" w:lineRule="auto" w:before="130"/>
        <w:ind w:left="306" w:right="41"/>
        <w:jc w:val="both"/>
      </w:pPr>
      <w:r>
        <w:rPr/>
        <w:t>… og udstillingen af data sker på forskellige platforme og i varierende omfang ...</w:t>
      </w:r>
    </w:p>
    <w:p>
      <w:pPr>
        <w:pStyle w:val="BodyText"/>
        <w:spacing w:line="237" w:lineRule="auto" w:before="119"/>
        <w:ind w:left="306" w:right="44"/>
        <w:jc w:val="both"/>
      </w:pPr>
      <w:r>
        <w:rPr/>
        <w:t>Vejmyndighederne anvender forskellige udstil- lingsplatforme, hvor udefrakommende kan få adgang til myndighedernes trafikdata.</w:t>
      </w:r>
    </w:p>
    <w:p>
      <w:pPr>
        <w:pStyle w:val="ListParagraph"/>
        <w:numPr>
          <w:ilvl w:val="0"/>
          <w:numId w:val="14"/>
        </w:numPr>
        <w:tabs>
          <w:tab w:pos="578" w:val="left" w:leader="none"/>
        </w:tabs>
        <w:spacing w:line="237" w:lineRule="auto" w:before="118" w:after="0"/>
        <w:ind w:left="577" w:right="41" w:hanging="271"/>
        <w:jc w:val="both"/>
        <w:rPr>
          <w:sz w:val="22"/>
        </w:rPr>
      </w:pPr>
      <w:r>
        <w:rPr>
          <w:sz w:val="22"/>
        </w:rPr>
        <w:t>Et antal kommuner udstiller deres trafikdata på den fællesoffentlige udstillingsplatform </w:t>
      </w:r>
      <w:r>
        <w:rPr>
          <w:i/>
          <w:sz w:val="22"/>
        </w:rPr>
        <w:t>opendata.dk. </w:t>
      </w:r>
      <w:r>
        <w:rPr>
          <w:sz w:val="22"/>
        </w:rPr>
        <w:t>Der er her primært tale om historiske data fra trafiktællinger</w:t>
      </w:r>
      <w:r>
        <w:rPr>
          <w:position w:val="7"/>
          <w:sz w:val="14"/>
        </w:rPr>
        <w:t>7</w:t>
      </w:r>
      <w:r>
        <w:rPr>
          <w:sz w:val="22"/>
        </w:rPr>
        <w:t>.</w:t>
      </w:r>
    </w:p>
    <w:p>
      <w:pPr>
        <w:pStyle w:val="ListParagraph"/>
        <w:numPr>
          <w:ilvl w:val="0"/>
          <w:numId w:val="14"/>
        </w:numPr>
        <w:tabs>
          <w:tab w:pos="578" w:val="left" w:leader="none"/>
        </w:tabs>
        <w:spacing w:line="237" w:lineRule="auto" w:before="117" w:after="0"/>
        <w:ind w:left="577" w:right="38" w:hanging="271"/>
        <w:jc w:val="both"/>
        <w:rPr>
          <w:sz w:val="22"/>
        </w:rPr>
      </w:pPr>
      <w:r>
        <w:rPr>
          <w:sz w:val="22"/>
        </w:rPr>
        <w:t>Udover at lægge data op på </w:t>
      </w:r>
      <w:r>
        <w:rPr>
          <w:i/>
          <w:sz w:val="22"/>
        </w:rPr>
        <w:t>opendata.dk </w:t>
      </w:r>
      <w:r>
        <w:rPr>
          <w:sz w:val="22"/>
        </w:rPr>
        <w:t>har Københavns og Aarhus Kommune etableret egne open data-platforme, hvor de også udstiller deres trafikdata</w:t>
      </w:r>
      <w:r>
        <w:rPr>
          <w:position w:val="7"/>
          <w:sz w:val="14"/>
        </w:rPr>
        <w:t>8</w:t>
      </w:r>
      <w:r>
        <w:rPr>
          <w:sz w:val="22"/>
        </w:rPr>
        <w:t>. Aarhus Kommune udstiller i den sammenhæng realtidstrafikdata, som de indsamler gennem sensorer, der opfanger bilisternes WIFI- og bluetooth-signaler.</w:t>
      </w:r>
    </w:p>
    <w:p>
      <w:pPr>
        <w:pStyle w:val="ListParagraph"/>
        <w:numPr>
          <w:ilvl w:val="0"/>
          <w:numId w:val="14"/>
        </w:numPr>
        <w:tabs>
          <w:tab w:pos="578" w:val="left" w:leader="none"/>
        </w:tabs>
        <w:spacing w:line="237" w:lineRule="auto" w:before="115" w:after="0"/>
        <w:ind w:left="577" w:right="41" w:hanging="271"/>
        <w:jc w:val="both"/>
        <w:rPr>
          <w:sz w:val="22"/>
        </w:rPr>
      </w:pPr>
      <w:r>
        <w:rPr>
          <w:sz w:val="22"/>
        </w:rPr>
        <w:t>Vejdirektoratet har historisk udstillet trafikdata gennem sin egen hjemmeside, men er på nuværende tidspunkt i gang med at etablere en ny udstillingsløsning</w:t>
      </w:r>
      <w:r>
        <w:rPr>
          <w:position w:val="7"/>
          <w:sz w:val="14"/>
        </w:rPr>
        <w:t>9</w:t>
      </w:r>
      <w:r>
        <w:rPr>
          <w:sz w:val="22"/>
        </w:rPr>
        <w:t>.</w:t>
      </w:r>
    </w:p>
    <w:p>
      <w:pPr>
        <w:pStyle w:val="BodyText"/>
        <w:rPr>
          <w:sz w:val="20"/>
        </w:rPr>
      </w:pPr>
      <w:r>
        <w:rPr/>
        <w:br w:type="column"/>
      </w:r>
      <w:r>
        <w:rPr>
          <w:sz w:val="20"/>
        </w:rPr>
      </w:r>
    </w:p>
    <w:p>
      <w:pPr>
        <w:pStyle w:val="BodyText"/>
        <w:rPr>
          <w:sz w:val="20"/>
        </w:rPr>
      </w:pPr>
    </w:p>
    <w:p>
      <w:pPr>
        <w:pStyle w:val="BodyText"/>
        <w:spacing w:before="2"/>
        <w:rPr>
          <w:sz w:val="17"/>
        </w:rPr>
      </w:pPr>
      <w:r>
        <w:rPr/>
        <w:pict>
          <v:line style="position:absolute;mso-position-horizontal-relative:page;mso-position-vertical-relative:paragraph;z-index:2456;mso-wrap-distance-left:0;mso-wrap-distance-right:0" from="670.679993pt,12.815742pt" to="922.959993pt,12.815742pt" stroked="true" strokeweight=".72pt" strokecolor="#44536a">
            <v:stroke dashstyle="solid"/>
            <w10:wrap type="topAndBottom"/>
          </v:line>
        </w:pict>
      </w:r>
    </w:p>
    <w:p>
      <w:pPr>
        <w:pStyle w:val="Heading8"/>
        <w:spacing w:line="237" w:lineRule="auto" w:before="130"/>
        <w:ind w:left="532" w:right="370"/>
        <w:jc w:val="both"/>
      </w:pPr>
      <w:r>
        <w:rPr/>
        <w:t>… hvorfor der er et potentiale i at etablere en fællesoffentlig data- infrastruktur for myndigheder, der råder over og udstiller trafikdata</w:t>
      </w:r>
    </w:p>
    <w:p>
      <w:pPr>
        <w:pStyle w:val="BodyText"/>
        <w:spacing w:line="237" w:lineRule="auto" w:before="117"/>
        <w:ind w:left="532" w:right="370"/>
        <w:jc w:val="both"/>
      </w:pPr>
      <w:r>
        <w:rPr/>
        <w:pict>
          <v:group style="position:absolute;margin-left:648pt;margin-top:-11.641507pt;width:20.55pt;height:218.05pt;mso-position-horizontal-relative:page;mso-position-vertical-relative:paragraph;z-index:4600" coordorigin="12960,-233" coordsize="411,4361">
            <v:shape style="position:absolute;left:12975;top:-218;width:380;height:4330" coordorigin="12976,-217" coordsize="380,4330" path="m12976,-217l12976,4112,13355,1948,12976,-217xe" filled="true" fillcolor="#44536a" stroked="false">
              <v:path arrowok="t"/>
              <v:fill type="solid"/>
            </v:shape>
            <v:shape style="position:absolute;left:12975;top:-218;width:380;height:4330" coordorigin="12976,-217" coordsize="380,4330" path="m12976,-217l13355,1948,12976,4112,12976,-217xe" filled="false" stroked="true" strokeweight="1.56pt" strokecolor="#44536a">
              <v:path arrowok="t"/>
              <v:stroke dashstyle="solid"/>
            </v:shape>
            <w10:wrap type="none"/>
          </v:group>
        </w:pict>
      </w:r>
      <w:r>
        <w:rPr/>
        <w:t>Etableringen af en fællesoffentlig datainfrastruktur vil kunne sikre en højere grad af tværoffentligt samarbejde mellem kommunerne og Vejdirektoratet om at skabe mere sammenhængende trafikinformation og –styring.</w:t>
      </w:r>
    </w:p>
    <w:p>
      <w:pPr>
        <w:pStyle w:val="BodyText"/>
        <w:spacing w:line="237" w:lineRule="auto" w:before="117"/>
        <w:ind w:left="532" w:right="370"/>
        <w:jc w:val="both"/>
      </w:pPr>
      <w:r>
        <w:rPr/>
        <w:t>Der er flere eksempler i udlandet på, at man høster gevinster ved en fællesoffentlig datainfrastruktur for</w:t>
      </w:r>
      <w:r>
        <w:rPr>
          <w:spacing w:val="10"/>
        </w:rPr>
        <w:t> </w:t>
      </w:r>
      <w:r>
        <w:rPr/>
        <w:t>trafikdata.</w:t>
      </w:r>
    </w:p>
    <w:p>
      <w:pPr>
        <w:pStyle w:val="BodyText"/>
        <w:spacing w:before="116"/>
        <w:ind w:left="532"/>
        <w:jc w:val="both"/>
      </w:pPr>
      <w:r>
        <w:rPr/>
        <w:t>Eksemplerne er uddybet i bilag 2 og 3.</w:t>
      </w:r>
    </w:p>
    <w:p>
      <w:pPr>
        <w:spacing w:after="0"/>
        <w:jc w:val="both"/>
        <w:sectPr>
          <w:headerReference w:type="default" r:id="rId77"/>
          <w:pgSz w:w="19200" w:h="10800" w:orient="landscape"/>
          <w:pgMar w:header="103" w:footer="0" w:top="2120" w:bottom="0" w:left="200" w:right="400"/>
          <w:cols w:num="3" w:equalWidth="0">
            <w:col w:w="6203" w:space="40"/>
            <w:col w:w="6387" w:space="184"/>
            <w:col w:w="5786"/>
          </w:cols>
        </w:sectPr>
      </w:pPr>
    </w:p>
    <w:p>
      <w:pPr>
        <w:pStyle w:val="BodyText"/>
        <w:rPr>
          <w:sz w:val="20"/>
        </w:rPr>
      </w:pPr>
    </w:p>
    <w:p>
      <w:pPr>
        <w:pStyle w:val="BodyText"/>
        <w:rPr>
          <w:sz w:val="20"/>
        </w:rPr>
      </w:pPr>
    </w:p>
    <w:p>
      <w:pPr>
        <w:pStyle w:val="BodyText"/>
        <w:rPr>
          <w:sz w:val="20"/>
        </w:rPr>
      </w:pPr>
    </w:p>
    <w:p>
      <w:pPr>
        <w:pStyle w:val="BodyText"/>
        <w:spacing w:before="3"/>
        <w:rPr>
          <w:sz w:val="15"/>
        </w:rPr>
      </w:pPr>
    </w:p>
    <w:p>
      <w:pPr>
        <w:tabs>
          <w:tab w:pos="6557" w:val="left" w:leader="none"/>
          <w:tab w:pos="13205" w:val="left" w:leader="none"/>
        </w:tabs>
        <w:spacing w:line="20" w:lineRule="exact"/>
        <w:ind w:left="531" w:right="0" w:firstLine="0"/>
        <w:rPr>
          <w:sz w:val="2"/>
        </w:rPr>
      </w:pPr>
      <w:r>
        <w:rPr>
          <w:sz w:val="2"/>
        </w:rPr>
        <w:pict>
          <v:group style="width:283.5pt;height:.75pt;mso-position-horizontal-relative:char;mso-position-vertical-relative:line" coordorigin="0,0" coordsize="5670,15">
            <v:line style="position:absolute" from="0,7" to="5669,7" stroked="true" strokeweight=".72pt" strokecolor="#44536a">
              <v:stroke dashstyle="solid"/>
            </v:line>
          </v:group>
        </w:pict>
      </w:r>
      <w:r>
        <w:rPr>
          <w:sz w:val="2"/>
        </w:rPr>
      </w:r>
      <w:r>
        <w:rPr>
          <w:sz w:val="2"/>
        </w:rPr>
        <w:tab/>
      </w:r>
      <w:r>
        <w:rPr>
          <w:sz w:val="2"/>
        </w:rPr>
        <w:pict>
          <v:group style="width:300.5pt;height:.75pt;mso-position-horizontal-relative:char;mso-position-vertical-relative:line" coordorigin="0,0" coordsize="6010,15">
            <v:line style="position:absolute" from="0,7" to="6009,7" stroked="true" strokeweight=".72pt" strokecolor="#44536a">
              <v:stroke dashstyle="solid"/>
            </v:line>
          </v:group>
        </w:pict>
      </w:r>
      <w:r>
        <w:rPr>
          <w:sz w:val="2"/>
        </w:rPr>
      </w:r>
      <w:r>
        <w:rPr>
          <w:sz w:val="2"/>
        </w:rPr>
        <w:tab/>
      </w:r>
      <w:r>
        <w:rPr>
          <w:sz w:val="2"/>
        </w:rPr>
        <w:pict>
          <v:group style="width:252.3pt;height:.75pt;mso-position-horizontal-relative:char;mso-position-vertical-relative:line" coordorigin="0,0" coordsize="5046,15">
            <v:line style="position:absolute" from="0,7" to="5046,7" stroked="true" strokeweight=".72pt" strokecolor="#44536a">
              <v:stroke dashstyle="solid"/>
            </v:line>
          </v:group>
        </w:pict>
      </w:r>
      <w:r>
        <w:rPr>
          <w:sz w:val="2"/>
        </w:rPr>
      </w:r>
    </w:p>
    <w:p>
      <w:pPr>
        <w:spacing w:after="0" w:line="20" w:lineRule="exact"/>
        <w:rPr>
          <w:sz w:val="2"/>
        </w:rPr>
        <w:sectPr>
          <w:type w:val="continuous"/>
          <w:pgSz w:w="19200" w:h="10800" w:orient="landscape"/>
          <w:pgMar w:top="480" w:bottom="280" w:left="200" w:right="400"/>
        </w:sectPr>
      </w:pPr>
    </w:p>
    <w:p>
      <w:pPr>
        <w:spacing w:line="249" w:lineRule="auto" w:before="59"/>
        <w:ind w:left="683" w:right="0" w:firstLine="0"/>
        <w:jc w:val="left"/>
        <w:rPr>
          <w:sz w:val="14"/>
        </w:rPr>
      </w:pPr>
      <w:r>
        <w:rPr>
          <w:sz w:val="14"/>
        </w:rPr>
        <w:t>4: For flere eksempler på anvendte dataformater se: https://portal.opendata.dk/dataset?tags=trafik</w:t>
      </w:r>
    </w:p>
    <w:p>
      <w:pPr>
        <w:spacing w:line="252" w:lineRule="auto" w:before="1"/>
        <w:ind w:left="683" w:right="0" w:firstLine="0"/>
        <w:jc w:val="left"/>
        <w:rPr>
          <w:sz w:val="14"/>
        </w:rPr>
      </w:pPr>
      <w:r>
        <w:rPr>
          <w:sz w:val="14"/>
        </w:rPr>
        <w:t>5: </w:t>
      </w:r>
      <w:r>
        <w:rPr>
          <w:i/>
          <w:sz w:val="14"/>
        </w:rPr>
        <w:t>Interview med ansvarlig for Københavns ITS-program og</w:t>
      </w:r>
      <w:r>
        <w:rPr>
          <w:i/>
          <w:spacing w:val="-24"/>
          <w:sz w:val="14"/>
        </w:rPr>
        <w:t> </w:t>
      </w:r>
      <w:r>
        <w:rPr>
          <w:i/>
          <w:sz w:val="14"/>
        </w:rPr>
        <w:t>Vejdirektoratet </w:t>
      </w:r>
      <w:r>
        <w:rPr>
          <w:sz w:val="14"/>
        </w:rPr>
        <w:t>6: For yderligere information om DATEX2-formatet se:</w:t>
      </w:r>
      <w:hyperlink r:id="rId78">
        <w:r>
          <w:rPr>
            <w:sz w:val="14"/>
          </w:rPr>
          <w:t> http://www.datex2.eu/</w:t>
        </w:r>
      </w:hyperlink>
    </w:p>
    <w:p>
      <w:pPr>
        <w:spacing w:before="109"/>
        <w:ind w:left="492" w:right="0" w:firstLine="0"/>
        <w:jc w:val="left"/>
        <w:rPr>
          <w:sz w:val="14"/>
        </w:rPr>
      </w:pPr>
      <w:r>
        <w:rPr/>
        <w:br w:type="column"/>
      </w:r>
      <w:r>
        <w:rPr>
          <w:sz w:val="14"/>
        </w:rPr>
        <w:t>7: Se https://portal.opendata.dk/</w:t>
      </w:r>
    </w:p>
    <w:p>
      <w:pPr>
        <w:spacing w:before="7"/>
        <w:ind w:left="492" w:right="0" w:firstLine="0"/>
        <w:jc w:val="left"/>
        <w:rPr>
          <w:sz w:val="14"/>
        </w:rPr>
      </w:pPr>
      <w:r>
        <w:rPr>
          <w:sz w:val="14"/>
        </w:rPr>
        <w:t>8: Se </w:t>
      </w:r>
      <w:hyperlink r:id="rId79">
        <w:r>
          <w:rPr>
            <w:sz w:val="14"/>
          </w:rPr>
          <w:t>http://data.kk.dk/ </w:t>
        </w:r>
      </w:hyperlink>
      <w:r>
        <w:rPr>
          <w:sz w:val="14"/>
        </w:rPr>
        <w:t>og https://</w:t>
      </w:r>
      <w:hyperlink r:id="rId80">
        <w:r>
          <w:rPr>
            <w:sz w:val="14"/>
          </w:rPr>
          <w:t>www.odaa.dk/</w:t>
        </w:r>
      </w:hyperlink>
    </w:p>
    <w:p>
      <w:pPr>
        <w:tabs>
          <w:tab w:pos="12197" w:val="right" w:leader="none"/>
        </w:tabs>
        <w:spacing w:before="7"/>
        <w:ind w:left="492" w:right="0" w:firstLine="0"/>
        <w:jc w:val="left"/>
        <w:rPr>
          <w:sz w:val="13"/>
        </w:rPr>
      </w:pPr>
      <w:r>
        <w:rPr>
          <w:sz w:val="14"/>
        </w:rPr>
        <w:t>9:</w:t>
      </w:r>
      <w:r>
        <w:rPr>
          <w:spacing w:val="-1"/>
          <w:sz w:val="14"/>
        </w:rPr>
        <w:t> </w:t>
      </w:r>
      <w:r>
        <w:rPr>
          <w:sz w:val="14"/>
        </w:rPr>
        <w:t>Se</w:t>
      </w:r>
      <w:r>
        <w:rPr>
          <w:spacing w:val="-2"/>
          <w:sz w:val="14"/>
        </w:rPr>
        <w:t> </w:t>
      </w:r>
      <w:hyperlink r:id="rId81">
        <w:r>
          <w:rPr>
            <w:sz w:val="14"/>
          </w:rPr>
          <w:t>http://www.vejdirektoratet.dk/DA/vejsektor/ydelser/raadgivning-og-</w:t>
        </w:r>
      </w:hyperlink>
      <w:r>
        <w:rPr>
          <w:sz w:val="14"/>
        </w:rPr>
        <w:tab/>
      </w:r>
      <w:r>
        <w:rPr>
          <w:sz w:val="13"/>
        </w:rPr>
        <w:t>40</w:t>
      </w:r>
    </w:p>
    <w:p>
      <w:pPr>
        <w:spacing w:before="8"/>
        <w:ind w:left="492" w:right="0" w:firstLine="0"/>
        <w:jc w:val="left"/>
        <w:rPr>
          <w:sz w:val="14"/>
        </w:rPr>
      </w:pPr>
      <w:r>
        <w:rPr>
          <w:sz w:val="14"/>
        </w:rPr>
        <w:t>salg/trafikbutikken/Sider/default.aspx</w:t>
      </w:r>
    </w:p>
    <w:p>
      <w:pPr>
        <w:spacing w:after="0"/>
        <w:jc w:val="left"/>
        <w:rPr>
          <w:sz w:val="14"/>
        </w:rPr>
        <w:sectPr>
          <w:type w:val="continuous"/>
          <w:pgSz w:w="19200" w:h="10800" w:orient="landscape"/>
          <w:pgMar w:top="480" w:bottom="280" w:left="200" w:right="400"/>
          <w:cols w:num="2" w:equalWidth="0">
            <w:col w:w="6020" w:space="40"/>
            <w:col w:w="12540"/>
          </w:cols>
        </w:sectPr>
      </w:pPr>
    </w:p>
    <w:p>
      <w:pPr>
        <w:pStyle w:val="Heading4"/>
        <w:spacing w:line="237" w:lineRule="auto" w:before="510"/>
        <w:ind w:left="540" w:right="2144"/>
      </w:pPr>
      <w:r>
        <w:rPr>
          <w:color w:val="85BB24"/>
          <w:spacing w:val="-4"/>
        </w:rPr>
        <w:t>For </w:t>
      </w:r>
      <w:r>
        <w:rPr>
          <w:color w:val="85BB24"/>
        </w:rPr>
        <w:t>at kunne indfri potentialet ved en fællesoffentlig </w:t>
      </w:r>
      <w:r>
        <w:rPr>
          <w:color w:val="85BB24"/>
          <w:spacing w:val="-5"/>
        </w:rPr>
        <w:t>datainfrastruktur, </w:t>
      </w:r>
      <w:r>
        <w:rPr>
          <w:color w:val="85BB24"/>
        </w:rPr>
        <w:t>skal den konkrete løsningsmodel leve op til en </w:t>
      </w:r>
      <w:r>
        <w:rPr>
          <w:color w:val="85BB24"/>
          <w:spacing w:val="-3"/>
        </w:rPr>
        <w:t>række </w:t>
      </w:r>
      <w:r>
        <w:rPr>
          <w:color w:val="85BB24"/>
        </w:rPr>
        <w:t>ambitiøse </w:t>
      </w:r>
      <w:r>
        <w:rPr>
          <w:color w:val="85BB24"/>
          <w:spacing w:val="-10"/>
        </w:rPr>
        <w:t>krav.</w:t>
      </w:r>
    </w:p>
    <w:p>
      <w:pPr>
        <w:spacing w:after="0" w:line="237" w:lineRule="auto"/>
        <w:sectPr>
          <w:headerReference w:type="default" r:id="rId82"/>
          <w:pgSz w:w="19200" w:h="10800" w:orient="landscape"/>
          <w:pgMar w:header="103" w:footer="0" w:top="640" w:bottom="280" w:left="200" w:right="400"/>
        </w:sectPr>
      </w:pPr>
    </w:p>
    <w:p>
      <w:pPr>
        <w:pStyle w:val="BodyText"/>
        <w:spacing w:before="10"/>
        <w:rPr>
          <w:sz w:val="30"/>
        </w:rPr>
      </w:pPr>
    </w:p>
    <w:p>
      <w:pPr>
        <w:pStyle w:val="Heading8"/>
        <w:spacing w:before="0"/>
      </w:pPr>
      <w:r>
        <w:rPr/>
        <w:pict>
          <v:line style="position:absolute;mso-position-horizontal-relative:page;mso-position-vertical-relative:paragraph;z-index:4720" from="36.959999pt,-6.480903pt" to="921.369999pt,-6.480903pt" stroked="true" strokeweight=".72pt" strokecolor="#44536a">
            <v:stroke dashstyle="solid"/>
            <w10:wrap type="none"/>
          </v:line>
        </w:pict>
      </w:r>
      <w:r>
        <w:rPr/>
        <w:t>Løsningsmodel for fælles datainfrastruktur til trafikdata</w:t>
      </w:r>
    </w:p>
    <w:p>
      <w:pPr>
        <w:pStyle w:val="BodyText"/>
        <w:spacing w:line="237" w:lineRule="auto" w:before="119"/>
        <w:ind w:left="540"/>
        <w:jc w:val="both"/>
      </w:pPr>
      <w:r>
        <w:rPr/>
        <w:t>Både staten og de store kommuner med trafikale udfordringer indsamler trafikdata, men de deler ikke disse med hinanden. Derved udnytter man ikke muligheden i et fælles trafikdatagrundlag for en større del af det danske vejnet.</w:t>
      </w:r>
    </w:p>
    <w:p>
      <w:pPr>
        <w:pStyle w:val="BodyText"/>
        <w:spacing w:line="237" w:lineRule="auto" w:before="118"/>
        <w:ind w:left="540"/>
        <w:jc w:val="both"/>
      </w:pPr>
      <w:r>
        <w:rPr/>
        <w:t>Kernen i løsningsmodellen er derfor at etablere en datainfrastruktur, der skal kunne muliggøre (1) delingen af kommunernes og Vejdirektoratets trafikdata med hinanden, (2) en ensretning og samkøring af kommunernes trafikdata over mod DATEX2-formatet, der som beskrevet på forrige side er det format, der anvendes i forlængelse af etableringen af de såkaldte National Access</w:t>
      </w:r>
    </w:p>
    <w:p>
      <w:pPr>
        <w:spacing w:before="105"/>
        <w:ind w:left="833" w:right="0" w:firstLine="0"/>
        <w:jc w:val="left"/>
        <w:rPr>
          <w:b/>
          <w:sz w:val="20"/>
        </w:rPr>
      </w:pPr>
      <w:r>
        <w:rPr>
          <w:b/>
          <w:sz w:val="20"/>
        </w:rPr>
        <w:t>Tabel: Løsningsmodel for fælles datainfrastruktur til trafikdata</w:t>
      </w:r>
    </w:p>
    <w:p>
      <w:pPr>
        <w:pStyle w:val="BodyText"/>
        <w:spacing w:before="1"/>
        <w:rPr>
          <w:b/>
          <w:sz w:val="36"/>
        </w:rPr>
      </w:pPr>
      <w:r>
        <w:rPr/>
        <w:br w:type="column"/>
      </w:r>
      <w:r>
        <w:rPr>
          <w:b/>
          <w:sz w:val="36"/>
        </w:rPr>
      </w:r>
    </w:p>
    <w:p>
      <w:pPr>
        <w:pStyle w:val="BodyText"/>
        <w:spacing w:line="266" w:lineRule="exact" w:before="1"/>
        <w:ind w:left="220"/>
      </w:pPr>
      <w:r>
        <w:rPr/>
        <w:t>Points i EU-regi, (3) en fælles dataindsamling på tværs af myndighederne,</w:t>
      </w:r>
    </w:p>
    <w:p>
      <w:pPr>
        <w:pStyle w:val="BodyText"/>
        <w:spacing w:line="237" w:lineRule="auto"/>
        <w:ind w:left="220" w:right="537"/>
        <w:jc w:val="both"/>
      </w:pPr>
      <w:r>
        <w:rPr/>
        <w:t>(4) realtidsanalyse af indsamlede data og (5) en udstilling af data gennem API eller lignende udstillingsservice. Derudover er spørgsmålet om governance og ansvarsfordeling afgørende for infrastrukturens succes.</w:t>
      </w:r>
    </w:p>
    <w:p>
      <w:pPr>
        <w:pStyle w:val="BodyText"/>
        <w:spacing w:line="237" w:lineRule="auto" w:before="118"/>
        <w:ind w:left="220" w:right="540"/>
        <w:jc w:val="both"/>
      </w:pPr>
      <w:r>
        <w:rPr/>
        <w:t>I nedenstående specificeres den konkrete løsningsmodel til en fællesoffentlig datainfrastruktur for trafikdata. Løsningsmodellen er beskrevet ud fra syv parametre. Parametrene er uddybet i bilag 1.</w:t>
      </w:r>
    </w:p>
    <w:p>
      <w:pPr>
        <w:spacing w:after="0" w:line="237" w:lineRule="auto"/>
        <w:jc w:val="both"/>
        <w:sectPr>
          <w:type w:val="continuous"/>
          <w:pgSz w:w="19200" w:h="10800" w:orient="landscape"/>
          <w:pgMar w:top="480" w:bottom="280" w:left="200" w:right="400"/>
          <w:cols w:num="2" w:equalWidth="0">
            <w:col w:w="9170" w:space="40"/>
            <w:col w:w="9390"/>
          </w:cols>
        </w:sectPr>
      </w:pPr>
    </w:p>
    <w:p>
      <w:pPr>
        <w:pStyle w:val="BodyText"/>
        <w:spacing w:before="2"/>
        <w:rPr>
          <w:sz w:val="6"/>
        </w:rPr>
      </w:pPr>
    </w:p>
    <w:tbl>
      <w:tblPr>
        <w:tblW w:w="0" w:type="auto"/>
        <w:jc w:val="left"/>
        <w:tblInd w:w="8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345"/>
        <w:gridCol w:w="2454"/>
        <w:gridCol w:w="1988"/>
        <w:gridCol w:w="2456"/>
        <w:gridCol w:w="2716"/>
        <w:gridCol w:w="2586"/>
        <w:gridCol w:w="2586"/>
      </w:tblGrid>
      <w:tr>
        <w:trPr>
          <w:trHeight w:val="460" w:hRule="atLeast"/>
        </w:trPr>
        <w:tc>
          <w:tcPr>
            <w:tcW w:w="2345" w:type="dxa"/>
            <w:shd w:val="clear" w:color="auto" w:fill="44536A"/>
          </w:tcPr>
          <w:p>
            <w:pPr>
              <w:pStyle w:val="TableParagraph"/>
              <w:spacing w:line="237" w:lineRule="auto" w:before="63"/>
              <w:ind w:left="438" w:firstLine="283"/>
              <w:rPr>
                <w:b/>
                <w:sz w:val="14"/>
              </w:rPr>
            </w:pPr>
            <w:r>
              <w:rPr>
                <w:b/>
                <w:color w:val="FFFFFF"/>
                <w:sz w:val="14"/>
              </w:rPr>
              <w:t>Skabelse af </w:t>
            </w:r>
            <w:r>
              <w:rPr>
                <w:b/>
                <w:color w:val="FFFFFF"/>
                <w:w w:val="95"/>
                <w:sz w:val="14"/>
              </w:rPr>
              <w:t>positioneringsdata</w:t>
            </w:r>
          </w:p>
        </w:tc>
        <w:tc>
          <w:tcPr>
            <w:tcW w:w="2454" w:type="dxa"/>
            <w:shd w:val="clear" w:color="auto" w:fill="44536A"/>
          </w:tcPr>
          <w:p>
            <w:pPr>
              <w:pStyle w:val="TableParagraph"/>
              <w:rPr>
                <w:sz w:val="12"/>
              </w:rPr>
            </w:pPr>
          </w:p>
          <w:p>
            <w:pPr>
              <w:pStyle w:val="TableParagraph"/>
              <w:ind w:left="615"/>
              <w:rPr>
                <w:b/>
                <w:sz w:val="14"/>
              </w:rPr>
            </w:pPr>
            <w:r>
              <w:rPr>
                <w:b/>
                <w:color w:val="FFFFFF"/>
                <w:sz w:val="14"/>
              </w:rPr>
              <w:t>Dataindsamling</w:t>
            </w:r>
          </w:p>
        </w:tc>
        <w:tc>
          <w:tcPr>
            <w:tcW w:w="1988" w:type="dxa"/>
            <w:shd w:val="clear" w:color="auto" w:fill="44536A"/>
          </w:tcPr>
          <w:p>
            <w:pPr>
              <w:pStyle w:val="TableParagraph"/>
              <w:spacing w:line="237" w:lineRule="auto" w:before="63"/>
              <w:ind w:left="270" w:right="120" w:hanging="24"/>
              <w:rPr>
                <w:b/>
                <w:sz w:val="14"/>
              </w:rPr>
            </w:pPr>
            <w:r>
              <w:rPr>
                <w:b/>
                <w:color w:val="FFFFFF"/>
                <w:sz w:val="14"/>
              </w:rPr>
              <w:t>Standardisering og referencemodeller</w:t>
            </w:r>
          </w:p>
        </w:tc>
        <w:tc>
          <w:tcPr>
            <w:tcW w:w="2456" w:type="dxa"/>
            <w:shd w:val="clear" w:color="auto" w:fill="44536A"/>
          </w:tcPr>
          <w:p>
            <w:pPr>
              <w:pStyle w:val="TableParagraph"/>
              <w:rPr>
                <w:sz w:val="12"/>
              </w:rPr>
            </w:pPr>
          </w:p>
          <w:p>
            <w:pPr>
              <w:pStyle w:val="TableParagraph"/>
              <w:ind w:left="283"/>
              <w:rPr>
                <w:b/>
                <w:sz w:val="14"/>
              </w:rPr>
            </w:pPr>
            <w:r>
              <w:rPr>
                <w:b/>
                <w:color w:val="FFFFFF"/>
                <w:sz w:val="14"/>
              </w:rPr>
              <w:t>Samkøring af datakilder</w:t>
            </w:r>
          </w:p>
        </w:tc>
        <w:tc>
          <w:tcPr>
            <w:tcW w:w="2716" w:type="dxa"/>
            <w:shd w:val="clear" w:color="auto" w:fill="44536A"/>
          </w:tcPr>
          <w:p>
            <w:pPr>
              <w:pStyle w:val="TableParagraph"/>
              <w:spacing w:line="237" w:lineRule="auto" w:before="63"/>
              <w:ind w:left="761" w:hanging="483"/>
              <w:rPr>
                <w:b/>
                <w:sz w:val="14"/>
              </w:rPr>
            </w:pPr>
            <w:r>
              <w:rPr>
                <w:b/>
                <w:color w:val="FFFFFF"/>
                <w:sz w:val="14"/>
              </w:rPr>
              <w:t>Analysekapacitet, herunder realtidsanalyse</w:t>
            </w:r>
          </w:p>
        </w:tc>
        <w:tc>
          <w:tcPr>
            <w:tcW w:w="2586" w:type="dxa"/>
            <w:shd w:val="clear" w:color="auto" w:fill="44536A"/>
          </w:tcPr>
          <w:p>
            <w:pPr>
              <w:pStyle w:val="TableParagraph"/>
              <w:spacing w:line="237" w:lineRule="auto" w:before="63"/>
              <w:ind w:left="709" w:right="116" w:hanging="468"/>
              <w:rPr>
                <w:b/>
                <w:sz w:val="14"/>
              </w:rPr>
            </w:pPr>
            <w:r>
              <w:rPr>
                <w:b/>
                <w:color w:val="FFFFFF"/>
                <w:sz w:val="14"/>
              </w:rPr>
              <w:t>Udstilling af data, analyser og datakatalog</w:t>
            </w:r>
          </w:p>
        </w:tc>
        <w:tc>
          <w:tcPr>
            <w:tcW w:w="2586" w:type="dxa"/>
            <w:shd w:val="clear" w:color="auto" w:fill="44536A"/>
          </w:tcPr>
          <w:p>
            <w:pPr>
              <w:pStyle w:val="TableParagraph"/>
              <w:rPr>
                <w:sz w:val="12"/>
              </w:rPr>
            </w:pPr>
          </w:p>
          <w:p>
            <w:pPr>
              <w:pStyle w:val="TableParagraph"/>
              <w:ind w:left="831"/>
              <w:rPr>
                <w:b/>
                <w:sz w:val="14"/>
              </w:rPr>
            </w:pPr>
            <w:r>
              <w:rPr>
                <w:b/>
                <w:color w:val="FFFFFF"/>
                <w:sz w:val="14"/>
              </w:rPr>
              <w:t>Governance</w:t>
            </w:r>
          </w:p>
        </w:tc>
      </w:tr>
      <w:tr>
        <w:trPr>
          <w:trHeight w:val="3819" w:hRule="atLeast"/>
        </w:trPr>
        <w:tc>
          <w:tcPr>
            <w:tcW w:w="2345" w:type="dxa"/>
          </w:tcPr>
          <w:p>
            <w:pPr>
              <w:pStyle w:val="TableParagraph"/>
              <w:tabs>
                <w:tab w:pos="1130" w:val="left" w:leader="none"/>
              </w:tabs>
              <w:spacing w:line="237" w:lineRule="auto" w:before="63"/>
              <w:ind w:left="144" w:right="123"/>
              <w:jc w:val="both"/>
              <w:rPr>
                <w:sz w:val="14"/>
              </w:rPr>
            </w:pPr>
            <w:r>
              <w:rPr>
                <w:sz w:val="14"/>
              </w:rPr>
              <w:t>Der er en fælles offentlig platform tilgængelig, men der sker dataindsamling separat hos de enkelte myndigheder. For at </w:t>
            </w:r>
            <w:r>
              <w:rPr>
                <w:spacing w:val="-4"/>
                <w:sz w:val="14"/>
              </w:rPr>
              <w:t>kunne </w:t>
            </w:r>
            <w:r>
              <w:rPr>
                <w:sz w:val="14"/>
              </w:rPr>
              <w:t>udnytte platformen til fulde, skal der oprettes nogle fælles retningslinjer for dataindsamling, således at de kan deles og udstilles på den</w:t>
              <w:tab/>
            </w:r>
            <w:r>
              <w:rPr>
                <w:w w:val="95"/>
                <w:sz w:val="14"/>
              </w:rPr>
              <w:t>fællesoffentlige </w:t>
            </w:r>
            <w:r>
              <w:rPr>
                <w:sz w:val="14"/>
              </w:rPr>
              <w:t>platform.</w:t>
            </w: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11"/>
              <w:rPr>
                <w:sz w:val="23"/>
              </w:rPr>
            </w:pPr>
          </w:p>
          <w:p>
            <w:pPr>
              <w:pStyle w:val="TableParagraph"/>
              <w:ind w:right="271"/>
              <w:jc w:val="right"/>
              <w:rPr>
                <w:b/>
                <w:sz w:val="16"/>
              </w:rPr>
            </w:pPr>
            <w:r>
              <w:rPr>
                <w:b/>
                <w:color w:val="FFFFFF"/>
                <w:w w:val="100"/>
                <w:sz w:val="16"/>
              </w:rPr>
              <w:t>B</w:t>
            </w:r>
          </w:p>
        </w:tc>
        <w:tc>
          <w:tcPr>
            <w:tcW w:w="2454" w:type="dxa"/>
          </w:tcPr>
          <w:p>
            <w:pPr>
              <w:pStyle w:val="TableParagraph"/>
              <w:spacing w:line="237" w:lineRule="auto" w:before="63"/>
              <w:ind w:left="145" w:right="120"/>
              <w:jc w:val="both"/>
              <w:rPr>
                <w:sz w:val="14"/>
              </w:rPr>
            </w:pPr>
            <w:r>
              <w:rPr>
                <w:sz w:val="14"/>
              </w:rPr>
              <w:t>Flowdata, som i dag leveres af Inrix, skal indsamles på den fællesoffentlige platform, således at man får én samlet underleverandøraftale, som går på tværs af vejmyndighederne. Andre data, som fx trafik-tællinger eller sensordata, indsamles stadig decentralt hos de enkelte myndigheder.</w:t>
            </w: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9"/>
              <w:rPr>
                <w:sz w:val="21"/>
              </w:rPr>
            </w:pPr>
          </w:p>
          <w:p>
            <w:pPr>
              <w:pStyle w:val="TableParagraph"/>
              <w:spacing w:before="1"/>
              <w:ind w:right="233"/>
              <w:jc w:val="right"/>
              <w:rPr>
                <w:b/>
                <w:sz w:val="16"/>
              </w:rPr>
            </w:pPr>
            <w:r>
              <w:rPr>
                <w:b/>
                <w:color w:val="FFFFFF"/>
                <w:w w:val="100"/>
                <w:sz w:val="16"/>
              </w:rPr>
              <w:t>B</w:t>
            </w:r>
          </w:p>
        </w:tc>
        <w:tc>
          <w:tcPr>
            <w:tcW w:w="1988" w:type="dxa"/>
          </w:tcPr>
          <w:p>
            <w:pPr>
              <w:pStyle w:val="TableParagraph"/>
              <w:tabs>
                <w:tab w:pos="527" w:val="left" w:leader="none"/>
                <w:tab w:pos="942" w:val="left" w:leader="none"/>
                <w:tab w:pos="1271" w:val="left" w:leader="none"/>
                <w:tab w:pos="1585" w:val="left" w:leader="none"/>
              </w:tabs>
              <w:spacing w:line="237" w:lineRule="auto" w:before="63"/>
              <w:ind w:left="145" w:right="120"/>
              <w:rPr>
                <w:sz w:val="14"/>
              </w:rPr>
            </w:pPr>
            <w:r>
              <w:rPr>
                <w:sz w:val="14"/>
              </w:rPr>
              <w:t>Vejmyndighedernes forskellige</w:t>
              <w:tab/>
              <w:tab/>
            </w:r>
            <w:r>
              <w:rPr>
                <w:spacing w:val="-3"/>
                <w:sz w:val="14"/>
              </w:rPr>
              <w:t>datasæt </w:t>
            </w:r>
            <w:r>
              <w:rPr>
                <w:sz w:val="14"/>
              </w:rPr>
              <w:t>standardiseres, således at</w:t>
              <w:tab/>
              <w:t>de</w:t>
              <w:tab/>
              <w:t>følger</w:t>
              <w:tab/>
            </w:r>
            <w:r>
              <w:rPr>
                <w:spacing w:val="-5"/>
                <w:sz w:val="14"/>
              </w:rPr>
              <w:t>den </w:t>
            </w:r>
            <w:r>
              <w:rPr>
                <w:sz w:val="14"/>
              </w:rPr>
              <w:t>autoritative</w:t>
              <w:tab/>
              <w:tab/>
            </w:r>
            <w:r>
              <w:rPr>
                <w:spacing w:val="-7"/>
                <w:sz w:val="14"/>
              </w:rPr>
              <w:t>EU- </w:t>
            </w:r>
            <w:r>
              <w:rPr>
                <w:sz w:val="14"/>
              </w:rPr>
              <w:t>standard</w:t>
            </w:r>
            <w:r>
              <w:rPr>
                <w:spacing w:val="2"/>
                <w:sz w:val="14"/>
              </w:rPr>
              <w:t> </w:t>
            </w:r>
            <w:r>
              <w:rPr>
                <w:sz w:val="14"/>
              </w:rPr>
              <w:t>DATEX2.</w:t>
            </w:r>
          </w:p>
          <w:p>
            <w:pPr>
              <w:pStyle w:val="TableParagraph"/>
              <w:spacing w:before="8"/>
              <w:rPr>
                <w:sz w:val="13"/>
              </w:rPr>
            </w:pPr>
          </w:p>
          <w:p>
            <w:pPr>
              <w:pStyle w:val="TableParagraph"/>
              <w:tabs>
                <w:tab w:pos="1674" w:val="left" w:leader="none"/>
              </w:tabs>
              <w:spacing w:line="237" w:lineRule="auto"/>
              <w:ind w:left="145" w:right="121"/>
              <w:jc w:val="both"/>
              <w:rPr>
                <w:sz w:val="14"/>
              </w:rPr>
            </w:pPr>
            <w:r>
              <w:rPr>
                <w:sz w:val="14"/>
              </w:rPr>
              <w:t>Både trafiktællinger og realtidstrafikdata fra sensorer</w:t>
              <w:tab/>
            </w:r>
            <w:r>
              <w:rPr>
                <w:spacing w:val="-10"/>
                <w:sz w:val="14"/>
              </w:rPr>
              <w:t>og</w:t>
            </w:r>
          </w:p>
          <w:p>
            <w:pPr>
              <w:pStyle w:val="TableParagraph"/>
              <w:spacing w:line="237" w:lineRule="auto"/>
              <w:ind w:left="145" w:right="120"/>
              <w:rPr>
                <w:sz w:val="14"/>
              </w:rPr>
            </w:pPr>
            <w:r>
              <w:rPr>
                <w:sz w:val="14"/>
              </w:rPr>
              <w:t>databrokere vil være omfattet.</w:t>
            </w: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99"/>
              <w:ind w:right="211"/>
              <w:jc w:val="right"/>
              <w:rPr>
                <w:b/>
                <w:sz w:val="16"/>
              </w:rPr>
            </w:pPr>
            <w:r>
              <w:rPr>
                <w:b/>
                <w:color w:val="FFFFFF"/>
                <w:w w:val="100"/>
                <w:sz w:val="16"/>
              </w:rPr>
              <w:t>A</w:t>
            </w:r>
          </w:p>
        </w:tc>
        <w:tc>
          <w:tcPr>
            <w:tcW w:w="2456" w:type="dxa"/>
          </w:tcPr>
          <w:p>
            <w:pPr>
              <w:pStyle w:val="TableParagraph"/>
              <w:spacing w:line="237" w:lineRule="auto" w:before="63"/>
              <w:ind w:left="146" w:right="117"/>
              <w:jc w:val="both"/>
              <w:rPr>
                <w:sz w:val="14"/>
              </w:rPr>
            </w:pPr>
            <w:r>
              <w:rPr>
                <w:sz w:val="14"/>
              </w:rPr>
              <w:t>Da datainfrastrukturen skal kunne understøtte et tværoffentligt samarbejde om planlægning og styring af trafikken, er det afgørende, at vejmyndighedernes data samkøres. Der vil være behov for styring af ejerskab og adgang, bl.a. pga. Inrix-data. Problematikken er, hvordan man kan samkøre data under forskellige ejerskabsmodeller.</w:t>
            </w:r>
          </w:p>
          <w:p>
            <w:pPr>
              <w:pStyle w:val="TableParagraph"/>
              <w:rPr>
                <w:sz w:val="16"/>
              </w:rPr>
            </w:pPr>
          </w:p>
          <w:p>
            <w:pPr>
              <w:pStyle w:val="TableParagraph"/>
              <w:spacing w:line="237" w:lineRule="auto" w:before="137"/>
              <w:ind w:left="146" w:right="119"/>
              <w:jc w:val="both"/>
              <w:rPr>
                <w:sz w:val="14"/>
              </w:rPr>
            </w:pPr>
            <w:r>
              <w:rPr>
                <w:sz w:val="14"/>
              </w:rPr>
              <w:t>På lidt længere sigt skal infrastrukturen også kunne rumme data fra diverse private aktører, hvorfor samkøring af data fra </w:t>
            </w:r>
            <w:r>
              <w:rPr>
                <w:w w:val="99"/>
                <w:sz w:val="14"/>
              </w:rPr>
              <w:t>e</w:t>
            </w:r>
            <w:r>
              <w:rPr>
                <w:spacing w:val="-1"/>
                <w:w w:val="99"/>
                <w:sz w:val="14"/>
              </w:rPr>
              <w:t>ks</w:t>
            </w:r>
            <w:r>
              <w:rPr>
                <w:w w:val="99"/>
                <w:sz w:val="14"/>
              </w:rPr>
              <w:t>e</w:t>
            </w:r>
            <w:r>
              <w:rPr>
                <w:spacing w:val="-1"/>
                <w:w w:val="99"/>
                <w:sz w:val="14"/>
              </w:rPr>
              <w:t>m</w:t>
            </w:r>
            <w:r>
              <w:rPr>
                <w:w w:val="99"/>
                <w:sz w:val="14"/>
              </w:rPr>
              <w:t>pe</w:t>
            </w:r>
            <w:r>
              <w:rPr>
                <w:spacing w:val="-3"/>
                <w:w w:val="99"/>
                <w:sz w:val="14"/>
              </w:rPr>
              <w:t>l</w:t>
            </w:r>
            <w:r>
              <w:rPr>
                <w:spacing w:val="-1"/>
                <w:w w:val="99"/>
                <w:sz w:val="14"/>
              </w:rPr>
              <w:t>v</w:t>
            </w:r>
            <w:r>
              <w:rPr>
                <w:spacing w:val="-3"/>
                <w:w w:val="99"/>
                <w:sz w:val="14"/>
              </w:rPr>
              <w:t>i</w:t>
            </w:r>
            <w:r>
              <w:rPr>
                <w:w w:val="99"/>
                <w:sz w:val="14"/>
              </w:rPr>
              <w:t>s</w:t>
            </w:r>
            <w:r>
              <w:rPr>
                <w:sz w:val="14"/>
              </w:rPr>
              <w:t>         </w:t>
            </w:r>
            <w:r>
              <w:rPr>
                <w:spacing w:val="-13"/>
                <w:sz w:val="14"/>
              </w:rPr>
              <w:t> </w:t>
            </w:r>
            <w:r>
              <w:rPr>
                <w:spacing w:val="-1"/>
                <w:w w:val="99"/>
                <w:sz w:val="14"/>
              </w:rPr>
              <w:t>vo</w:t>
            </w:r>
            <w:r>
              <w:rPr>
                <w:w w:val="99"/>
                <w:sz w:val="14"/>
              </w:rPr>
              <w:t>gn</w:t>
            </w:r>
            <w:r>
              <w:rPr>
                <w:spacing w:val="-1"/>
                <w:w w:val="99"/>
                <w:sz w:val="14"/>
              </w:rPr>
              <w:t>mæ</w:t>
            </w:r>
            <w:r>
              <w:rPr>
                <w:spacing w:val="-13"/>
                <w:w w:val="99"/>
                <w:sz w:val="14"/>
              </w:rPr>
              <w:t>n</w:t>
            </w:r>
            <w:r>
              <w:rPr>
                <w:b/>
                <w:color w:val="FFFFFF"/>
                <w:spacing w:val="-112"/>
                <w:w w:val="100"/>
                <w:position w:val="-8"/>
                <w:sz w:val="16"/>
              </w:rPr>
              <w:t>A</w:t>
            </w:r>
            <w:r>
              <w:rPr>
                <w:w w:val="99"/>
                <w:sz w:val="14"/>
              </w:rPr>
              <w:t>d,</w:t>
            </w:r>
          </w:p>
          <w:p>
            <w:pPr>
              <w:pStyle w:val="TableParagraph"/>
              <w:spacing w:line="72" w:lineRule="exact"/>
              <w:ind w:left="146"/>
              <w:jc w:val="both"/>
              <w:rPr>
                <w:sz w:val="14"/>
              </w:rPr>
            </w:pPr>
            <w:r>
              <w:rPr>
                <w:sz w:val="14"/>
              </w:rPr>
              <w:t>bilproducenter      og   </w:t>
            </w:r>
            <w:r>
              <w:rPr>
                <w:spacing w:val="31"/>
                <w:sz w:val="14"/>
              </w:rPr>
              <w:t> </w:t>
            </w:r>
            <w:r>
              <w:rPr>
                <w:sz w:val="14"/>
              </w:rPr>
              <w:t>taxaer</w:t>
            </w:r>
          </w:p>
          <w:p>
            <w:pPr>
              <w:pStyle w:val="TableParagraph"/>
              <w:spacing w:line="169" w:lineRule="exact"/>
              <w:ind w:left="146"/>
              <w:jc w:val="both"/>
              <w:rPr>
                <w:sz w:val="14"/>
              </w:rPr>
            </w:pPr>
            <w:r>
              <w:rPr>
                <w:sz w:val="14"/>
              </w:rPr>
              <w:t>bliver nødvendigt.</w:t>
            </w:r>
          </w:p>
        </w:tc>
        <w:tc>
          <w:tcPr>
            <w:tcW w:w="2716" w:type="dxa"/>
          </w:tcPr>
          <w:p>
            <w:pPr>
              <w:pStyle w:val="TableParagraph"/>
              <w:tabs>
                <w:tab w:pos="1582" w:val="left" w:leader="none"/>
              </w:tabs>
              <w:spacing w:line="237" w:lineRule="auto" w:before="63"/>
              <w:ind w:left="146" w:right="118"/>
              <w:jc w:val="both"/>
              <w:rPr>
                <w:sz w:val="14"/>
              </w:rPr>
            </w:pPr>
            <w:r>
              <w:rPr>
                <w:sz w:val="14"/>
              </w:rPr>
              <w:t>Et afgørende element for at der kan foretages egentlig trafikstyring på baggrund af de forskellige</w:t>
              <w:tab/>
            </w:r>
            <w:r>
              <w:rPr>
                <w:spacing w:val="-2"/>
                <w:sz w:val="14"/>
              </w:rPr>
              <w:t>myndigheders </w:t>
            </w:r>
            <w:r>
              <w:rPr>
                <w:sz w:val="14"/>
              </w:rPr>
              <w:t>indsamlede data er, at datainfrastrukturen skal kunne muliggøre realtidsanalyse af indkommende trafikdata.</w:t>
            </w:r>
          </w:p>
          <w:p>
            <w:pPr>
              <w:pStyle w:val="TableParagraph"/>
              <w:spacing w:before="7"/>
              <w:rPr>
                <w:sz w:val="13"/>
              </w:rPr>
            </w:pPr>
          </w:p>
          <w:p>
            <w:pPr>
              <w:pStyle w:val="TableParagraph"/>
              <w:spacing w:line="237" w:lineRule="auto"/>
              <w:ind w:left="146" w:right="119"/>
              <w:jc w:val="both"/>
              <w:rPr>
                <w:sz w:val="14"/>
              </w:rPr>
            </w:pPr>
            <w:r>
              <w:rPr>
                <w:sz w:val="14"/>
              </w:rPr>
              <w:t>Vejdirektoratet er på nuværende tidspunkt godt på vej i forhold til analysekapaciteten.</w:t>
            </w: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8"/>
              <w:rPr>
                <w:sz w:val="22"/>
              </w:rPr>
            </w:pPr>
          </w:p>
          <w:p>
            <w:pPr>
              <w:pStyle w:val="TableParagraph"/>
              <w:spacing w:before="1"/>
              <w:ind w:right="317"/>
              <w:jc w:val="right"/>
              <w:rPr>
                <w:b/>
                <w:sz w:val="16"/>
              </w:rPr>
            </w:pPr>
            <w:r>
              <w:rPr>
                <w:b/>
                <w:color w:val="FFFFFF"/>
                <w:w w:val="100"/>
                <w:sz w:val="16"/>
              </w:rPr>
              <w:t>B</w:t>
            </w:r>
          </w:p>
        </w:tc>
        <w:tc>
          <w:tcPr>
            <w:tcW w:w="2586" w:type="dxa"/>
          </w:tcPr>
          <w:p>
            <w:pPr>
              <w:pStyle w:val="TableParagraph"/>
              <w:tabs>
                <w:tab w:pos="1827" w:val="left" w:leader="none"/>
              </w:tabs>
              <w:spacing w:line="237" w:lineRule="auto" w:before="63"/>
              <w:ind w:left="147" w:right="117"/>
              <w:jc w:val="both"/>
              <w:rPr>
                <w:sz w:val="14"/>
              </w:rPr>
            </w:pPr>
            <w:r>
              <w:rPr>
                <w:sz w:val="14"/>
              </w:rPr>
              <w:t>Udstillingen af data skal ske gennem et API eller realtidsfeed, som skal kunne integreres i brugernes forskellige anvendelsesområder. Det skal fx kunne indgå direkte i vognmændenes</w:t>
              <w:tab/>
            </w:r>
            <w:r>
              <w:rPr>
                <w:spacing w:val="-3"/>
                <w:sz w:val="14"/>
              </w:rPr>
              <w:t>styrings- </w:t>
            </w:r>
            <w:r>
              <w:rPr>
                <w:sz w:val="14"/>
              </w:rPr>
              <w:t>systemer eller anvendes i softwareudvikleres og andre udbyderes tjenester.</w:t>
            </w: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3"/>
              <w:rPr>
                <w:sz w:val="18"/>
              </w:rPr>
            </w:pPr>
          </w:p>
          <w:p>
            <w:pPr>
              <w:pStyle w:val="TableParagraph"/>
              <w:ind w:right="354"/>
              <w:jc w:val="right"/>
              <w:rPr>
                <w:b/>
                <w:sz w:val="16"/>
              </w:rPr>
            </w:pPr>
            <w:r>
              <w:rPr>
                <w:b/>
                <w:color w:val="FFFFFF"/>
                <w:w w:val="100"/>
                <w:sz w:val="16"/>
              </w:rPr>
              <w:t>A</w:t>
            </w:r>
          </w:p>
        </w:tc>
        <w:tc>
          <w:tcPr>
            <w:tcW w:w="2586" w:type="dxa"/>
          </w:tcPr>
          <w:p>
            <w:pPr>
              <w:pStyle w:val="TableParagraph"/>
              <w:spacing w:line="237" w:lineRule="auto" w:before="63"/>
              <w:ind w:left="147" w:right="118"/>
              <w:jc w:val="both"/>
              <w:rPr>
                <w:sz w:val="14"/>
              </w:rPr>
            </w:pPr>
            <w:r>
              <w:rPr>
                <w:sz w:val="14"/>
              </w:rPr>
              <w:t>Da der potentielt kan være mange aktører involveret, er et springende punkt for datainfrastrukturen, at der defineres et dataejerskab og en klar ansvarsfordeling for hver del i den samlede dataproces – fra dataindsamling</w:t>
            </w:r>
            <w:r>
              <w:rPr>
                <w:spacing w:val="13"/>
                <w:sz w:val="14"/>
              </w:rPr>
              <w:t> </w:t>
            </w:r>
            <w:r>
              <w:rPr>
                <w:sz w:val="14"/>
              </w:rPr>
              <w:t>og</w:t>
            </w:r>
          </w:p>
          <w:p>
            <w:pPr>
              <w:pStyle w:val="TableParagraph"/>
              <w:spacing w:line="237" w:lineRule="auto"/>
              <w:ind w:left="147" w:right="116"/>
              <w:jc w:val="both"/>
              <w:rPr>
                <w:sz w:val="14"/>
              </w:rPr>
            </w:pPr>
            <w:r>
              <w:rPr>
                <w:sz w:val="14"/>
              </w:rPr>
              <w:t>-standardisering til analyse og udstilling. Derudover vil det være relevant at etablere en ”beredskabsmodel”, der kan håndtere udfald i dataforsyning eller lignende problematikker.</w:t>
            </w: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137"/>
              <w:ind w:right="221"/>
              <w:jc w:val="right"/>
              <w:rPr>
                <w:b/>
                <w:sz w:val="16"/>
              </w:rPr>
            </w:pPr>
            <w:r>
              <w:rPr>
                <w:b/>
                <w:color w:val="FFFFFF"/>
                <w:w w:val="100"/>
                <w:sz w:val="16"/>
              </w:rPr>
              <w:t>A</w:t>
            </w:r>
          </w:p>
        </w:tc>
      </w:tr>
    </w:tbl>
    <w:p>
      <w:pPr>
        <w:pStyle w:val="BodyText"/>
        <w:spacing w:before="10"/>
        <w:rPr>
          <w:sz w:val="4"/>
        </w:rPr>
      </w:pPr>
    </w:p>
    <w:p>
      <w:pPr>
        <w:pStyle w:val="BodyText"/>
        <w:spacing w:line="20" w:lineRule="exact"/>
        <w:ind w:left="596"/>
        <w:rPr>
          <w:sz w:val="2"/>
        </w:rPr>
      </w:pPr>
      <w:r>
        <w:rPr/>
        <w:drawing>
          <wp:anchor distT="0" distB="0" distL="0" distR="0" allowOverlap="1" layoutInCell="1" locked="0" behindDoc="1" simplePos="0" relativeHeight="268328903">
            <wp:simplePos x="0" y="0"/>
            <wp:positionH relativeFrom="page">
              <wp:posOffset>1812035</wp:posOffset>
            </wp:positionH>
            <wp:positionV relativeFrom="paragraph">
              <wp:posOffset>-389636</wp:posOffset>
            </wp:positionV>
            <wp:extent cx="214312" cy="214312"/>
            <wp:effectExtent l="0" t="0" r="0" b="0"/>
            <wp:wrapNone/>
            <wp:docPr id="25" name="image36.png" descr=""/>
            <wp:cNvGraphicFramePr>
              <a:graphicFrameLocks noChangeAspect="1"/>
            </wp:cNvGraphicFramePr>
            <a:graphic>
              <a:graphicData uri="http://schemas.openxmlformats.org/drawingml/2006/picture">
                <pic:pic>
                  <pic:nvPicPr>
                    <pic:cNvPr id="26" name="image36.png"/>
                    <pic:cNvPicPr/>
                  </pic:nvPicPr>
                  <pic:blipFill>
                    <a:blip r:embed="rId83" cstate="print"/>
                    <a:stretch>
                      <a:fillRect/>
                    </a:stretch>
                  </pic:blipFill>
                  <pic:spPr>
                    <a:xfrm>
                      <a:off x="0" y="0"/>
                      <a:ext cx="214312" cy="214312"/>
                    </a:xfrm>
                    <a:prstGeom prst="rect">
                      <a:avLst/>
                    </a:prstGeom>
                  </pic:spPr>
                </pic:pic>
              </a:graphicData>
            </a:graphic>
          </wp:anchor>
        </w:drawing>
      </w:r>
      <w:r>
        <w:rPr/>
        <w:drawing>
          <wp:anchor distT="0" distB="0" distL="0" distR="0" allowOverlap="1" layoutInCell="1" locked="0" behindDoc="1" simplePos="0" relativeHeight="268328927">
            <wp:simplePos x="0" y="0"/>
            <wp:positionH relativeFrom="page">
              <wp:posOffset>3393947</wp:posOffset>
            </wp:positionH>
            <wp:positionV relativeFrom="paragraph">
              <wp:posOffset>-389636</wp:posOffset>
            </wp:positionV>
            <wp:extent cx="214312" cy="214312"/>
            <wp:effectExtent l="0" t="0" r="0" b="0"/>
            <wp:wrapNone/>
            <wp:docPr id="27" name="image37.png" descr=""/>
            <wp:cNvGraphicFramePr>
              <a:graphicFrameLocks noChangeAspect="1"/>
            </wp:cNvGraphicFramePr>
            <a:graphic>
              <a:graphicData uri="http://schemas.openxmlformats.org/drawingml/2006/picture">
                <pic:pic>
                  <pic:nvPicPr>
                    <pic:cNvPr id="28" name="image37.png"/>
                    <pic:cNvPicPr/>
                  </pic:nvPicPr>
                  <pic:blipFill>
                    <a:blip r:embed="rId84" cstate="print"/>
                    <a:stretch>
                      <a:fillRect/>
                    </a:stretch>
                  </pic:blipFill>
                  <pic:spPr>
                    <a:xfrm>
                      <a:off x="0" y="0"/>
                      <a:ext cx="214312" cy="214312"/>
                    </a:xfrm>
                    <a:prstGeom prst="rect">
                      <a:avLst/>
                    </a:prstGeom>
                  </pic:spPr>
                </pic:pic>
              </a:graphicData>
            </a:graphic>
          </wp:anchor>
        </w:drawing>
      </w:r>
      <w:r>
        <w:rPr/>
        <w:drawing>
          <wp:anchor distT="0" distB="0" distL="0" distR="0" allowOverlap="1" layoutInCell="1" locked="0" behindDoc="1" simplePos="0" relativeHeight="268328951">
            <wp:simplePos x="0" y="0"/>
            <wp:positionH relativeFrom="page">
              <wp:posOffset>4669535</wp:posOffset>
            </wp:positionH>
            <wp:positionV relativeFrom="paragraph">
              <wp:posOffset>-389636</wp:posOffset>
            </wp:positionV>
            <wp:extent cx="214312" cy="214312"/>
            <wp:effectExtent l="0" t="0" r="0" b="0"/>
            <wp:wrapNone/>
            <wp:docPr id="29" name="image36.png" descr=""/>
            <wp:cNvGraphicFramePr>
              <a:graphicFrameLocks noChangeAspect="1"/>
            </wp:cNvGraphicFramePr>
            <a:graphic>
              <a:graphicData uri="http://schemas.openxmlformats.org/drawingml/2006/picture">
                <pic:pic>
                  <pic:nvPicPr>
                    <pic:cNvPr id="30" name="image36.png"/>
                    <pic:cNvPicPr/>
                  </pic:nvPicPr>
                  <pic:blipFill>
                    <a:blip r:embed="rId83" cstate="print"/>
                    <a:stretch>
                      <a:fillRect/>
                    </a:stretch>
                  </pic:blipFill>
                  <pic:spPr>
                    <a:xfrm>
                      <a:off x="0" y="0"/>
                      <a:ext cx="214312" cy="214312"/>
                    </a:xfrm>
                    <a:prstGeom prst="rect">
                      <a:avLst/>
                    </a:prstGeom>
                  </pic:spPr>
                </pic:pic>
              </a:graphicData>
            </a:graphic>
          </wp:anchor>
        </w:drawing>
      </w:r>
      <w:r>
        <w:rPr/>
        <w:drawing>
          <wp:anchor distT="0" distB="0" distL="0" distR="0" allowOverlap="1" layoutInCell="1" locked="0" behindDoc="1" simplePos="0" relativeHeight="268328999">
            <wp:simplePos x="0" y="0"/>
            <wp:positionH relativeFrom="page">
              <wp:posOffset>6269735</wp:posOffset>
            </wp:positionH>
            <wp:positionV relativeFrom="paragraph">
              <wp:posOffset>-401827</wp:posOffset>
            </wp:positionV>
            <wp:extent cx="213181" cy="214693"/>
            <wp:effectExtent l="0" t="0" r="0" b="0"/>
            <wp:wrapNone/>
            <wp:docPr id="31" name="image38.png" descr=""/>
            <wp:cNvGraphicFramePr>
              <a:graphicFrameLocks noChangeAspect="1"/>
            </wp:cNvGraphicFramePr>
            <a:graphic>
              <a:graphicData uri="http://schemas.openxmlformats.org/drawingml/2006/picture">
                <pic:pic>
                  <pic:nvPicPr>
                    <pic:cNvPr id="32" name="image38.png"/>
                    <pic:cNvPicPr/>
                  </pic:nvPicPr>
                  <pic:blipFill>
                    <a:blip r:embed="rId85" cstate="print"/>
                    <a:stretch>
                      <a:fillRect/>
                    </a:stretch>
                  </pic:blipFill>
                  <pic:spPr>
                    <a:xfrm>
                      <a:off x="0" y="0"/>
                      <a:ext cx="213181" cy="214693"/>
                    </a:xfrm>
                    <a:prstGeom prst="rect">
                      <a:avLst/>
                    </a:prstGeom>
                  </pic:spPr>
                </pic:pic>
              </a:graphicData>
            </a:graphic>
          </wp:anchor>
        </w:drawing>
      </w:r>
      <w:r>
        <w:rPr/>
        <w:drawing>
          <wp:anchor distT="0" distB="0" distL="0" distR="0" allowOverlap="1" layoutInCell="1" locked="0" behindDoc="1" simplePos="0" relativeHeight="268329023">
            <wp:simplePos x="0" y="0"/>
            <wp:positionH relativeFrom="page">
              <wp:posOffset>7886700</wp:posOffset>
            </wp:positionH>
            <wp:positionV relativeFrom="paragraph">
              <wp:posOffset>-401827</wp:posOffset>
            </wp:positionV>
            <wp:extent cx="214693" cy="214693"/>
            <wp:effectExtent l="0" t="0" r="0" b="0"/>
            <wp:wrapNone/>
            <wp:docPr id="33" name="image39.png" descr=""/>
            <wp:cNvGraphicFramePr>
              <a:graphicFrameLocks noChangeAspect="1"/>
            </wp:cNvGraphicFramePr>
            <a:graphic>
              <a:graphicData uri="http://schemas.openxmlformats.org/drawingml/2006/picture">
                <pic:pic>
                  <pic:nvPicPr>
                    <pic:cNvPr id="34" name="image39.png"/>
                    <pic:cNvPicPr/>
                  </pic:nvPicPr>
                  <pic:blipFill>
                    <a:blip r:embed="rId86" cstate="print"/>
                    <a:stretch>
                      <a:fillRect/>
                    </a:stretch>
                  </pic:blipFill>
                  <pic:spPr>
                    <a:xfrm>
                      <a:off x="0" y="0"/>
                      <a:ext cx="214693" cy="214693"/>
                    </a:xfrm>
                    <a:prstGeom prst="rect">
                      <a:avLst/>
                    </a:prstGeom>
                  </pic:spPr>
                </pic:pic>
              </a:graphicData>
            </a:graphic>
          </wp:anchor>
        </w:drawing>
      </w:r>
      <w:r>
        <w:rPr/>
        <w:drawing>
          <wp:anchor distT="0" distB="0" distL="0" distR="0" allowOverlap="1" layoutInCell="1" locked="0" behindDoc="1" simplePos="0" relativeHeight="268329047">
            <wp:simplePos x="0" y="0"/>
            <wp:positionH relativeFrom="page">
              <wp:posOffset>9503664</wp:posOffset>
            </wp:positionH>
            <wp:positionV relativeFrom="paragraph">
              <wp:posOffset>-400304</wp:posOffset>
            </wp:positionV>
            <wp:extent cx="214693" cy="214693"/>
            <wp:effectExtent l="0" t="0" r="0" b="0"/>
            <wp:wrapNone/>
            <wp:docPr id="35" name="image39.png" descr=""/>
            <wp:cNvGraphicFramePr>
              <a:graphicFrameLocks noChangeAspect="1"/>
            </wp:cNvGraphicFramePr>
            <a:graphic>
              <a:graphicData uri="http://schemas.openxmlformats.org/drawingml/2006/picture">
                <pic:pic>
                  <pic:nvPicPr>
                    <pic:cNvPr id="36" name="image39.png"/>
                    <pic:cNvPicPr/>
                  </pic:nvPicPr>
                  <pic:blipFill>
                    <a:blip r:embed="rId86" cstate="print"/>
                    <a:stretch>
                      <a:fillRect/>
                    </a:stretch>
                  </pic:blipFill>
                  <pic:spPr>
                    <a:xfrm>
                      <a:off x="0" y="0"/>
                      <a:ext cx="214693" cy="214693"/>
                    </a:xfrm>
                    <a:prstGeom prst="rect">
                      <a:avLst/>
                    </a:prstGeom>
                  </pic:spPr>
                </pic:pic>
              </a:graphicData>
            </a:graphic>
          </wp:anchor>
        </w:drawing>
      </w:r>
      <w:r>
        <w:rPr/>
        <w:drawing>
          <wp:anchor distT="0" distB="0" distL="0" distR="0" allowOverlap="1" layoutInCell="1" locked="0" behindDoc="1" simplePos="0" relativeHeight="268329071">
            <wp:simplePos x="0" y="0"/>
            <wp:positionH relativeFrom="page">
              <wp:posOffset>11230356</wp:posOffset>
            </wp:positionH>
            <wp:positionV relativeFrom="paragraph">
              <wp:posOffset>-397256</wp:posOffset>
            </wp:positionV>
            <wp:extent cx="214693" cy="214693"/>
            <wp:effectExtent l="0" t="0" r="0" b="0"/>
            <wp:wrapNone/>
            <wp:docPr id="37" name="image40.png" descr=""/>
            <wp:cNvGraphicFramePr>
              <a:graphicFrameLocks noChangeAspect="1"/>
            </wp:cNvGraphicFramePr>
            <a:graphic>
              <a:graphicData uri="http://schemas.openxmlformats.org/drawingml/2006/picture">
                <pic:pic>
                  <pic:nvPicPr>
                    <pic:cNvPr id="38" name="image40.png"/>
                    <pic:cNvPicPr/>
                  </pic:nvPicPr>
                  <pic:blipFill>
                    <a:blip r:embed="rId87" cstate="print"/>
                    <a:stretch>
                      <a:fillRect/>
                    </a:stretch>
                  </pic:blipFill>
                  <pic:spPr>
                    <a:xfrm>
                      <a:off x="0" y="0"/>
                      <a:ext cx="214693" cy="214693"/>
                    </a:xfrm>
                    <a:prstGeom prst="rect">
                      <a:avLst/>
                    </a:prstGeom>
                  </pic:spPr>
                </pic:pic>
              </a:graphicData>
            </a:graphic>
          </wp:anchor>
        </w:drawing>
      </w:r>
      <w:r>
        <w:rPr>
          <w:sz w:val="2"/>
        </w:rPr>
        <w:pict>
          <v:group style="width:884.45pt;height:.75pt;mso-position-horizontal-relative:char;mso-position-vertical-relative:line" coordorigin="0,0" coordsize="17689,15">
            <v:line style="position:absolute" from="0,7" to="17688,7" stroked="true" strokeweight=".72pt" strokecolor="#44536a">
              <v:stroke dashstyle="solid"/>
            </v:line>
          </v:group>
        </w:pict>
      </w:r>
      <w:r>
        <w:rPr>
          <w:sz w:val="2"/>
        </w:rPr>
      </w:r>
    </w:p>
    <w:p>
      <w:pPr>
        <w:spacing w:line="135" w:lineRule="exact" w:before="0"/>
        <w:ind w:left="0" w:right="340" w:firstLine="0"/>
        <w:jc w:val="right"/>
        <w:rPr>
          <w:sz w:val="13"/>
        </w:rPr>
      </w:pPr>
      <w:r>
        <w:rPr>
          <w:w w:val="95"/>
          <w:sz w:val="13"/>
        </w:rPr>
        <w:t>41</w:t>
      </w:r>
    </w:p>
    <w:p>
      <w:pPr>
        <w:spacing w:after="0" w:line="135" w:lineRule="exact"/>
        <w:jc w:val="right"/>
        <w:rPr>
          <w:sz w:val="13"/>
        </w:rPr>
        <w:sectPr>
          <w:type w:val="continuous"/>
          <w:pgSz w:w="19200" w:h="10800" w:orient="landscape"/>
          <w:pgMar w:top="480" w:bottom="280" w:left="200" w:right="400"/>
        </w:sectPr>
      </w:pPr>
    </w:p>
    <w:p>
      <w:pPr>
        <w:pStyle w:val="BodyText"/>
        <w:spacing w:before="7"/>
        <w:rPr>
          <w:sz w:val="41"/>
        </w:rPr>
      </w:pPr>
    </w:p>
    <w:p>
      <w:pPr>
        <w:pStyle w:val="Heading4"/>
        <w:spacing w:line="479" w:lineRule="exact" w:before="0"/>
        <w:ind w:left="540"/>
      </w:pPr>
      <w:r>
        <w:rPr>
          <w:color w:val="85BB24"/>
        </w:rPr>
        <w:t>Der vil være positive erhvervsøkonomiske og budgetmæssige gevinster</w:t>
      </w:r>
      <w:r>
        <w:rPr>
          <w:color w:val="85BB24"/>
          <w:spacing w:val="-66"/>
        </w:rPr>
        <w:t> </w:t>
      </w:r>
      <w:r>
        <w:rPr>
          <w:color w:val="85BB24"/>
        </w:rPr>
        <w:t>ved</w:t>
      </w:r>
    </w:p>
    <w:p>
      <w:pPr>
        <w:spacing w:before="1"/>
        <w:ind w:left="314" w:right="0" w:firstLine="0"/>
        <w:jc w:val="left"/>
        <w:rPr>
          <w:sz w:val="16"/>
        </w:rPr>
      </w:pPr>
      <w:r>
        <w:rPr/>
        <w:br w:type="column"/>
      </w:r>
      <w:r>
        <w:rPr>
          <w:sz w:val="16"/>
        </w:rPr>
        <w:t>Samfundsøkonomiske</w:t>
      </w:r>
    </w:p>
    <w:p>
      <w:pPr>
        <w:spacing w:after="0"/>
        <w:jc w:val="left"/>
        <w:rPr>
          <w:sz w:val="16"/>
        </w:rPr>
        <w:sectPr>
          <w:headerReference w:type="default" r:id="rId88"/>
          <w:pgSz w:w="19200" w:h="10800" w:orient="landscape"/>
          <w:pgMar w:header="103" w:footer="0" w:top="640" w:bottom="0" w:left="200" w:right="400"/>
          <w:cols w:num="2" w:equalWidth="0">
            <w:col w:w="15797" w:space="40"/>
            <w:col w:w="2763"/>
          </w:cols>
        </w:sectPr>
      </w:pPr>
    </w:p>
    <w:p>
      <w:pPr>
        <w:pStyle w:val="Heading4"/>
        <w:spacing w:line="237" w:lineRule="auto" w:before="5"/>
        <w:ind w:left="540" w:right="725"/>
      </w:pPr>
      <w:r>
        <w:rPr>
          <w:color w:val="85BB24"/>
        </w:rPr>
        <w:t>etableringen af en fælles infrastruktur for trafikdata. De erhvervsmæssige effekter</w:t>
      </w:r>
      <w:r>
        <w:rPr>
          <w:color w:val="85BB24"/>
          <w:spacing w:val="-72"/>
        </w:rPr>
        <w:t> </w:t>
      </w:r>
      <w:r>
        <w:rPr>
          <w:color w:val="85BB24"/>
        </w:rPr>
        <w:t>er resultatet af tidsbesparelser hos professionelle transportører som følge af mere og bedre trafikinformation for større dele af landet.</w:t>
      </w:r>
    </w:p>
    <w:p>
      <w:pPr>
        <w:pStyle w:val="BodyText"/>
        <w:spacing w:before="11"/>
        <w:rPr>
          <w:sz w:val="10"/>
        </w:rPr>
      </w:pPr>
      <w:r>
        <w:rPr/>
        <w:pict>
          <v:line style="position:absolute;mso-position-horizontal-relative:page;mso-position-vertical-relative:paragraph;z-index:2792;mso-wrap-distance-left:0;mso-wrap-distance-right:0" from="38.639999pt,8.988356pt" to="923.049999pt,8.988356pt" stroked="true" strokeweight=".72pt" strokecolor="#44536a">
            <v:stroke dashstyle="solid"/>
            <w10:wrap type="topAndBottom"/>
          </v:line>
        </w:pict>
      </w:r>
    </w:p>
    <w:p>
      <w:pPr>
        <w:pStyle w:val="BodyText"/>
        <w:spacing w:before="7"/>
        <w:rPr>
          <w:sz w:val="7"/>
        </w:rPr>
      </w:pPr>
    </w:p>
    <w:p>
      <w:pPr>
        <w:spacing w:after="0"/>
        <w:rPr>
          <w:sz w:val="7"/>
        </w:rPr>
        <w:sectPr>
          <w:type w:val="continuous"/>
          <w:pgSz w:w="19200" w:h="10800" w:orient="landscape"/>
          <w:pgMar w:top="480" w:bottom="280" w:left="200" w:right="400"/>
        </w:sectPr>
      </w:pPr>
    </w:p>
    <w:p>
      <w:pPr>
        <w:pStyle w:val="Heading8"/>
      </w:pPr>
      <w:r>
        <w:rPr/>
        <w:t>Samfundsøkonomiske effekter ved etablering af en datainfrastruktur</w:t>
      </w:r>
    </w:p>
    <w:p>
      <w:pPr>
        <w:pStyle w:val="BodyText"/>
        <w:spacing w:line="237" w:lineRule="auto" w:before="119"/>
        <w:ind w:left="540"/>
        <w:jc w:val="both"/>
      </w:pPr>
      <w:r>
        <w:rPr/>
        <w:t>Etableringen af en fællesoffentlig datainfrastruktur, der vil muliggøre samkøringen og udstillingen af både Vejdirektoratets og kommunernes trafikdata, vil lede til, at data fra en større del af det danske vejnet bliver tilgængelige og derigennem vil kunne udnyttes til at skabe bedre trafikinformation. Vejdirektoratet vurderer således, at 95 % af den motoriserede trafik vil kunne dækkes, hvis de ti største kommuner deltog, og at fremkommeligheden derved vil forøges markant. Etableringen af datainfrastrukturen vil derfor have både en positiv erhvervsøkonomisk og budgetmæssig</w:t>
      </w:r>
      <w:r>
        <w:rPr>
          <w:spacing w:val="1"/>
        </w:rPr>
        <w:t> </w:t>
      </w:r>
      <w:r>
        <w:rPr/>
        <w:t>effekt.</w:t>
      </w:r>
    </w:p>
    <w:p>
      <w:pPr>
        <w:pStyle w:val="BodyText"/>
        <w:spacing w:line="237" w:lineRule="auto" w:before="114"/>
        <w:ind w:left="993" w:right="1"/>
        <w:jc w:val="both"/>
      </w:pPr>
      <w:r>
        <w:rPr/>
        <w:pict>
          <v:group style="position:absolute;margin-left:22.08pt;margin-top:6.998489pt;width:29.9pt;height:29.9pt;mso-position-horizontal-relative:page;mso-position-vertical-relative:paragraph;z-index:4912" coordorigin="442,140" coordsize="598,598">
            <v:shape style="position:absolute;left:457;top:155;width:567;height:567" coordorigin="457,156" coordsize="567,567" path="m740,156l665,166,597,194,540,239,496,296,467,363,457,439,467,514,496,582,540,639,597,683,665,712,740,722,816,712,883,683,941,639,985,582,1013,514,1024,439,1013,363,985,296,941,239,883,194,816,166,740,156xe" filled="true" fillcolor="#44536a" stroked="false">
              <v:path arrowok="t"/>
              <v:fill type="solid"/>
            </v:shape>
            <v:shape style="position:absolute;left:457;top:155;width:567;height:567" coordorigin="457,156" coordsize="567,567" path="m457,439l467,363,496,296,540,239,597,194,665,166,740,156,816,166,883,194,941,239,985,296,1013,363,1024,439,1013,514,985,582,941,639,883,683,816,712,740,722,665,712,597,683,540,639,496,582,467,514,457,439xe" filled="false" stroked="true" strokeweight="1.56pt" strokecolor="#44536a">
              <v:path arrowok="t"/>
              <v:stroke dashstyle="solid"/>
            </v:shape>
            <v:shape style="position:absolute;left:441;top:139;width:598;height:598" type="#_x0000_t202" filled="false" stroked="false">
              <v:textbox inset="0,0,0,0">
                <w:txbxContent>
                  <w:p>
                    <w:pPr>
                      <w:spacing w:before="79"/>
                      <w:ind w:left="197" w:right="0" w:firstLine="0"/>
                      <w:jc w:val="left"/>
                      <w:rPr>
                        <w:sz w:val="32"/>
                      </w:rPr>
                    </w:pPr>
                    <w:r>
                      <w:rPr>
                        <w:color w:val="FFFFFF"/>
                        <w:w w:val="99"/>
                        <w:sz w:val="32"/>
                      </w:rPr>
                      <w:t>$</w:t>
                    </w:r>
                  </w:p>
                </w:txbxContent>
              </v:textbox>
              <w10:wrap type="none"/>
            </v:shape>
            <w10:wrap type="none"/>
          </v:group>
        </w:pict>
      </w:r>
      <w:r>
        <w:rPr/>
        <w:t>For det første vil professionelle transportører gennem forskellige løsninger få adgang til mere dækkende trafikinformation. Det vil gøre det muligt for disse virksomheder at opnå en optimering af deres ruter, spare tid og derigennem have flere kørsler og en øget</w:t>
      </w:r>
      <w:r>
        <w:rPr>
          <w:spacing w:val="-9"/>
        </w:rPr>
        <w:t> </w:t>
      </w:r>
      <w:r>
        <w:rPr/>
        <w:t>omsætning.</w:t>
      </w:r>
    </w:p>
    <w:p>
      <w:pPr>
        <w:pStyle w:val="BodyText"/>
        <w:spacing w:line="237" w:lineRule="auto" w:before="118"/>
        <w:ind w:left="993" w:right="1"/>
        <w:jc w:val="both"/>
      </w:pPr>
      <w:r>
        <w:rPr/>
        <w:pict>
          <v:shape style="position:absolute;margin-left:22.08pt;margin-top:5.718497pt;width:31.2pt;height:31.1pt;mso-position-horizontal-relative:page;mso-position-vertical-relative:paragraph;z-index:4936" coordorigin="442,114" coordsize="624,622" path="m754,114l682,122,616,144,558,182,510,230,473,288,450,354,442,426,450,496,473,562,510,620,558,668,616,706,682,728,754,736,825,728,891,706,949,668,997,620,1030,568,563,568,559,562,559,288,563,282,637,282,637,262,641,256,1013,256,997,230,949,182,891,144,825,122,754,114xm1013,256l864,256,871,262,871,282,942,282,949,288,949,562,942,568,1030,568,1034,562,1057,496,1066,426,1057,354,1034,288,1013,256xm922,308l584,308,584,542,715,542,715,516,616,516,610,510,610,496,616,490,715,490,715,464,616,464,610,458,610,444,616,438,922,438,922,412,616,412,610,406,610,390,616,386,922,386,922,360,616,360,610,354,610,340,616,334,922,334,922,308xm766,464l740,464,740,542,766,542,766,464xm824,438l786,438,793,444,793,542,922,542,922,516,824,516,818,510,818,496,824,490,922,490,922,464,824,464,818,458,818,444,824,438xm668,490l630,490,637,496,637,510,630,516,668,516,662,510,662,496,668,490xm715,490l683,490,688,496,688,510,683,516,715,516,715,490xm875,490l839,490,844,496,844,510,839,516,875,516,871,510,871,496,875,490xm922,490l890,490,896,496,896,510,890,516,922,516,922,490xm668,438l630,438,637,444,637,458,630,464,668,464,662,458,662,444,668,438xm719,438l683,438,688,444,688,458,683,464,715,464,715,444,719,438xm875,438l839,438,844,444,844,458,839,464,875,464,871,458,871,444,875,438xm922,438l890,438,896,444,896,458,890,464,922,464,922,438xm668,386l630,386,637,390,637,406,630,412,668,412,662,406,662,390,668,386xm719,386l683,386,688,390,688,406,683,412,719,412,715,406,715,390,719,386xm772,386l734,386,740,390,740,406,734,412,772,412,766,406,766,390,772,386xm824,386l786,386,793,390,793,406,786,412,824,412,818,406,818,390,824,386xm875,386l839,386,844,390,844,406,839,412,875,412,871,406,871,390,875,386xm922,386l890,386,896,390,896,406,890,412,922,412,922,386xm668,334l630,334,637,340,637,354,630,360,668,360,662,354,662,340,668,334xm719,334l683,334,688,340,688,354,683,360,719,360,715,354,715,340,719,334xm772,334l734,334,740,340,740,354,734,360,772,360,766,354,766,340,772,334xm824,334l786,334,793,340,793,354,786,360,824,360,818,354,818,340,824,334xm875,334l839,334,844,340,844,354,839,360,875,360,871,354,871,340,875,334xm922,334l890,334,896,340,896,354,890,360,922,360,922,334xm844,282l662,282,662,302,656,308,850,308,844,302,844,282xe" filled="true" fillcolor="#44536a" stroked="false">
            <v:path arrowok="t"/>
            <v:fill type="solid"/>
            <w10:wrap type="none"/>
          </v:shape>
        </w:pict>
      </w:r>
      <w:r>
        <w:rPr/>
        <w:t>For det andet vil en fællesoffentlig datainfrastruktur på området kunne danne grundlaget for en mere effektiv dataindsamling på tværs af vejmyndighederne og derigennem frigøre ressourcer til andre formål.</w:t>
      </w:r>
    </w:p>
    <w:p>
      <w:pPr>
        <w:pStyle w:val="BodyText"/>
        <w:spacing w:line="237" w:lineRule="auto" w:before="118"/>
        <w:ind w:left="993" w:right="1"/>
        <w:jc w:val="both"/>
      </w:pPr>
      <w:r>
        <w:rPr/>
        <w:pict>
          <v:shape style="position:absolute;margin-left:23.4pt;margin-top:12.908492pt;width:28.35pt;height:28.45pt;mso-position-horizontal-relative:page;mso-position-vertical-relative:paragraph;z-index:4960" coordorigin="468,258" coordsize="567,569" path="m751,258l676,268,608,297,551,341,507,399,478,467,468,543,478,618,507,686,551,744,608,788,676,817,751,827,826,817,894,788,951,744,970,719,726,719,722,717,720,714,693,671,688,666,690,659,696,656,720,639,607,639,603,637,601,634,597,628,600,620,624,606,618,591,613,575,611,559,610,543,612,518,618,494,628,472,640,454,613,454,607,448,607,436,612,430,618,429,668,426,739,426,739,369,745,365,969,365,951,341,894,297,826,268,751,258xm728,683l739,700,743,706,741,714,736,717,735,718,732,719,970,719,996,686,996,685,743,685,728,683xm866,625l843,650,816,669,785,681,751,685,996,685,1015,639,891,639,886,637,866,625xm835,624l742,624,750,626,753,631,757,636,756,644,750,647,732,659,739,660,751,660,779,657,804,648,826,633,835,624xm729,570l617,637,613,639,720,639,737,628,742,624,835,624,845,613,788,578,742,578,736,575,729,570xm762,425l762,509,772,514,780,522,785,531,787,543,787,545,785,547,785,549,904,620,906,628,903,634,901,637,897,639,1015,639,1024,618,1034,543,1033,535,877,535,876,534,831,511,825,508,823,501,826,496,829,489,836,487,854,487,845,471,823,448,795,432,762,425xm659,468l648,484,640,502,635,522,633,543,634,556,636,569,640,581,645,594,717,550,716,548,716,543,718,531,722,522,730,514,739,509,739,500,666,500,660,496,660,487,659,468xm773,569l767,575,759,578,788,578,773,569xm758,530l745,530,739,536,739,549,745,554,758,554,762,549,762,536,758,530xm1023,465l903,465,909,467,915,470,917,477,889,533,886,535,1033,535,1024,467,1023,465xm739,426l675,426,680,430,680,437,684,488,685,494,679,499,673,500,739,500,739,426xm854,487l836,487,842,490,861,499,854,487xm969,365l758,365,762,369,762,400,802,409,836,429,864,457,884,493,893,473,896,467,903,465,1023,465,996,399,969,365xm642,452l620,454,640,454,642,452xe" filled="true" fillcolor="#44536a" stroked="false">
            <v:path arrowok="t"/>
            <v:fill type="solid"/>
            <w10:wrap type="none"/>
          </v:shape>
        </w:pict>
      </w:r>
      <w:r>
        <w:rPr/>
        <w:t>Endelig vil etableringen af en fællesoffentlig datainfrastruktur for trafikdata have en positiv effekt på miljøet som følge af bedre fremkommelighed.</w:t>
      </w:r>
    </w:p>
    <w:p>
      <w:pPr>
        <w:pStyle w:val="BodyText"/>
        <w:spacing w:line="237" w:lineRule="auto" w:before="118"/>
        <w:ind w:left="993" w:right="1"/>
        <w:jc w:val="both"/>
      </w:pPr>
      <w:r>
        <w:rPr/>
        <w:t>De enkelte erhvervs-, budget- og miljømæssige effekter uddybes i det følgende.</w:t>
      </w:r>
    </w:p>
    <w:p>
      <w:pPr>
        <w:pStyle w:val="Heading8"/>
        <w:spacing w:before="170"/>
        <w:ind w:left="363"/>
      </w:pPr>
      <w:r>
        <w:rPr>
          <w:b w:val="0"/>
        </w:rPr>
        <w:br w:type="column"/>
      </w:r>
      <w:r>
        <w:rPr/>
        <w:t>Erhvervsøkonomiske effekter</w:t>
      </w:r>
    </w:p>
    <w:p>
      <w:pPr>
        <w:pStyle w:val="BodyText"/>
        <w:spacing w:line="237" w:lineRule="auto" w:before="119"/>
        <w:ind w:left="363" w:right="337"/>
        <w:jc w:val="both"/>
      </w:pPr>
      <w:r>
        <w:rPr/>
        <w:pict>
          <v:group style="position:absolute;margin-left:468.959991pt;margin-top:-14.041496pt;width:15.75pt;height:15.85pt;mso-position-horizontal-relative:page;mso-position-vertical-relative:paragraph;z-index:5008" coordorigin="9379,-281" coordsize="315,317">
            <v:shape style="position:absolute;left:9379;top:-281;width:315;height:317" type="#_x0000_t75" stroked="false">
              <v:imagedata r:id="rId89" o:title=""/>
            </v:shape>
            <v:shape style="position:absolute;left:9379;top:-281;width:315;height:317" type="#_x0000_t202" filled="false" stroked="false">
              <v:textbox inset="0,0,0,0">
                <w:txbxContent>
                  <w:p>
                    <w:pPr>
                      <w:spacing w:before="15"/>
                      <w:ind w:left="91" w:right="0" w:firstLine="0"/>
                      <w:jc w:val="left"/>
                      <w:rPr>
                        <w:sz w:val="21"/>
                      </w:rPr>
                    </w:pPr>
                    <w:r>
                      <w:rPr>
                        <w:color w:val="FFFFFF"/>
                        <w:w w:val="100"/>
                        <w:sz w:val="21"/>
                      </w:rPr>
                      <w:t>$</w:t>
                    </w:r>
                  </w:p>
                </w:txbxContent>
              </v:textbox>
              <w10:wrap type="none"/>
            </v:shape>
            <w10:wrap type="none"/>
          </v:group>
        </w:pict>
      </w:r>
      <w:r>
        <w:rPr/>
        <w:t>Adgangen til trafikdata, der dækker en større del af det danske vejnet, vil give anledning til, at flere aktører begynder at levere trafikinformation gennem forskellige løsninger.</w:t>
      </w:r>
    </w:p>
    <w:p>
      <w:pPr>
        <w:pStyle w:val="ListParagraph"/>
        <w:numPr>
          <w:ilvl w:val="0"/>
          <w:numId w:val="20"/>
        </w:numPr>
        <w:tabs>
          <w:tab w:pos="636" w:val="left" w:leader="none"/>
        </w:tabs>
        <w:spacing w:line="237" w:lineRule="auto" w:before="118" w:after="0"/>
        <w:ind w:left="635" w:right="335" w:hanging="272"/>
        <w:jc w:val="both"/>
        <w:rPr>
          <w:sz w:val="22"/>
        </w:rPr>
      </w:pPr>
      <w:r>
        <w:rPr>
          <w:b/>
          <w:sz w:val="22"/>
        </w:rPr>
        <w:t>Vejmyndighederne </w:t>
      </w:r>
      <w:r>
        <w:rPr>
          <w:sz w:val="22"/>
        </w:rPr>
        <w:t>(Vejdirektoratet, Københavns/Aarhus Kommune) vil levere mere landsdækkende trafikinformation. Derudover vil de være bedre i stand til at styre og omdirigere trafikken til gavn for alle</w:t>
      </w:r>
      <w:r>
        <w:rPr>
          <w:spacing w:val="-2"/>
          <w:sz w:val="22"/>
        </w:rPr>
        <w:t> </w:t>
      </w:r>
      <w:r>
        <w:rPr>
          <w:sz w:val="22"/>
        </w:rPr>
        <w:t>trafikanter.</w:t>
      </w:r>
    </w:p>
    <w:p>
      <w:pPr>
        <w:pStyle w:val="ListParagraph"/>
        <w:numPr>
          <w:ilvl w:val="0"/>
          <w:numId w:val="20"/>
        </w:numPr>
        <w:tabs>
          <w:tab w:pos="636" w:val="left" w:leader="none"/>
        </w:tabs>
        <w:spacing w:line="237" w:lineRule="auto" w:before="117" w:after="0"/>
        <w:ind w:left="635" w:right="334" w:hanging="272"/>
        <w:jc w:val="both"/>
        <w:rPr>
          <w:sz w:val="22"/>
        </w:rPr>
      </w:pPr>
      <w:r>
        <w:rPr>
          <w:b/>
          <w:sz w:val="22"/>
        </w:rPr>
        <w:t>Databrokers/service-providers </w:t>
      </w:r>
      <w:r>
        <w:rPr>
          <w:sz w:val="22"/>
        </w:rPr>
        <w:t>(Google, TomTom, Garmin) vil kunne integrere og berige myndighedernes data i deres softwareløsninger, som både professionelle og private aktører vil nyde godt af.</w:t>
      </w:r>
    </w:p>
    <w:p>
      <w:pPr>
        <w:pStyle w:val="ListParagraph"/>
        <w:numPr>
          <w:ilvl w:val="0"/>
          <w:numId w:val="20"/>
        </w:numPr>
        <w:tabs>
          <w:tab w:pos="636" w:val="left" w:leader="none"/>
        </w:tabs>
        <w:spacing w:line="237" w:lineRule="auto" w:before="118" w:after="0"/>
        <w:ind w:left="635" w:right="335" w:hanging="272"/>
        <w:jc w:val="both"/>
        <w:rPr>
          <w:sz w:val="22"/>
        </w:rPr>
      </w:pPr>
      <w:r>
        <w:rPr>
          <w:b/>
          <w:sz w:val="22"/>
        </w:rPr>
        <w:t>Udbydere af logistikflådestyringssystemer </w:t>
      </w:r>
      <w:r>
        <w:rPr>
          <w:sz w:val="22"/>
        </w:rPr>
        <w:t>vil kunne hente data direkte fra datainfrastrukturen ind i deres</w:t>
      </w:r>
      <w:r>
        <w:rPr>
          <w:spacing w:val="9"/>
          <w:sz w:val="22"/>
        </w:rPr>
        <w:t> </w:t>
      </w:r>
      <w:r>
        <w:rPr>
          <w:sz w:val="22"/>
        </w:rPr>
        <w:t>systemer.</w:t>
      </w:r>
    </w:p>
    <w:p>
      <w:pPr>
        <w:pStyle w:val="BodyText"/>
        <w:spacing w:line="237" w:lineRule="auto" w:before="119"/>
        <w:ind w:left="363" w:right="335"/>
        <w:jc w:val="both"/>
      </w:pPr>
      <w:r>
        <w:rPr/>
        <w:t>Resultatet vil være, at det professionelle transportørsegment (vognmænd, taxaer, kurerfirmaer, flyttefirmaer, etc.) vil kunne optimere og planlægge deres ruter bedre. Det vil give sig udslag i tidsbesparelser, en højere kørselsfrekvens og derigennem en øget omsætning og omkostningsreduktion.</w:t>
      </w:r>
    </w:p>
    <w:p>
      <w:pPr>
        <w:spacing w:after="0" w:line="237" w:lineRule="auto"/>
        <w:jc w:val="both"/>
        <w:sectPr>
          <w:type w:val="continuous"/>
          <w:pgSz w:w="19200" w:h="10800" w:orient="landscape"/>
          <w:pgMar w:top="480" w:bottom="280" w:left="200" w:right="400"/>
          <w:cols w:num="2" w:equalWidth="0">
            <w:col w:w="9137" w:space="40"/>
            <w:col w:w="9423"/>
          </w:cols>
        </w:sectPr>
      </w:pPr>
    </w:p>
    <w:p>
      <w:pPr>
        <w:pStyle w:val="BodyText"/>
        <w:spacing w:before="7" w:after="1"/>
      </w:pPr>
    </w:p>
    <w:p>
      <w:pPr>
        <w:pStyle w:val="BodyText"/>
        <w:spacing w:line="20" w:lineRule="exact"/>
        <w:ind w:left="596"/>
        <w:rPr>
          <w:sz w:val="2"/>
        </w:rPr>
      </w:pPr>
      <w:r>
        <w:rPr>
          <w:sz w:val="2"/>
        </w:rPr>
        <w:pict>
          <v:group style="width:884.45pt;height:.75pt;mso-position-horizontal-relative:char;mso-position-vertical-relative:line" coordorigin="0,0" coordsize="17689,15">
            <v:line style="position:absolute" from="0,7" to="17688,7" stroked="true" strokeweight=".72pt" strokecolor="#44536a">
              <v:stroke dashstyle="solid"/>
            </v:line>
          </v:group>
        </w:pict>
      </w:r>
      <w:r>
        <w:rPr>
          <w:sz w:val="2"/>
        </w:rPr>
      </w:r>
    </w:p>
    <w:p>
      <w:pPr>
        <w:tabs>
          <w:tab w:pos="18257" w:val="right" w:leader="none"/>
        </w:tabs>
        <w:spacing w:line="230" w:lineRule="exact" w:before="0"/>
        <w:ind w:left="568" w:right="0" w:firstLine="0"/>
        <w:jc w:val="left"/>
        <w:rPr>
          <w:sz w:val="13"/>
        </w:rPr>
      </w:pPr>
      <w:r>
        <w:rPr>
          <w:sz w:val="14"/>
        </w:rPr>
        <w:t>1: </w:t>
      </w:r>
      <w:r>
        <w:rPr>
          <w:i/>
          <w:sz w:val="14"/>
        </w:rPr>
        <w:t>Værdisætning af Trafikinformation </w:t>
      </w:r>
      <w:r>
        <w:rPr>
          <w:sz w:val="14"/>
        </w:rPr>
        <w:t>(Cowi</w:t>
      </w:r>
      <w:r>
        <w:rPr>
          <w:spacing w:val="10"/>
          <w:sz w:val="14"/>
        </w:rPr>
        <w:t> </w:t>
      </w:r>
      <w:r>
        <w:rPr>
          <w:sz w:val="14"/>
        </w:rPr>
        <w:t>&amp;</w:t>
      </w:r>
      <w:r>
        <w:rPr>
          <w:spacing w:val="-1"/>
          <w:sz w:val="14"/>
        </w:rPr>
        <w:t> </w:t>
      </w:r>
      <w:r>
        <w:rPr>
          <w:sz w:val="14"/>
        </w:rPr>
        <w:t>Vejdirektoratet)</w:t>
        <w:tab/>
      </w:r>
      <w:r>
        <w:rPr>
          <w:position w:val="7"/>
          <w:sz w:val="13"/>
        </w:rPr>
        <w:t>42</w:t>
      </w:r>
    </w:p>
    <w:p>
      <w:pPr>
        <w:spacing w:after="0" w:line="230" w:lineRule="exact"/>
        <w:jc w:val="left"/>
        <w:rPr>
          <w:sz w:val="13"/>
        </w:rPr>
        <w:sectPr>
          <w:type w:val="continuous"/>
          <w:pgSz w:w="19200" w:h="10800" w:orient="landscape"/>
          <w:pgMar w:top="480" w:bottom="280" w:left="200" w:right="400"/>
        </w:sectPr>
      </w:pPr>
    </w:p>
    <w:p>
      <w:pPr>
        <w:spacing w:before="1"/>
        <w:ind w:left="16151" w:right="0" w:firstLine="0"/>
        <w:jc w:val="left"/>
        <w:rPr>
          <w:sz w:val="16"/>
        </w:rPr>
      </w:pPr>
      <w:r>
        <w:rPr>
          <w:sz w:val="16"/>
        </w:rPr>
        <w:t>Samfundsøkonomiske</w:t>
      </w:r>
    </w:p>
    <w:p>
      <w:pPr>
        <w:pStyle w:val="BodyText"/>
        <w:spacing w:before="10"/>
        <w:rPr>
          <w:sz w:val="25"/>
        </w:rPr>
      </w:pPr>
    </w:p>
    <w:p>
      <w:pPr>
        <w:pStyle w:val="Heading4"/>
        <w:spacing w:line="237" w:lineRule="auto" w:before="0"/>
        <w:ind w:left="540" w:right="1459"/>
      </w:pPr>
      <w:r>
        <w:rPr>
          <w:color w:val="85BB24"/>
        </w:rPr>
        <w:t>De budgetmæssige gevinster er bundet op omkring en mere omkostningseffektiv dataindsamling på tværs af vejmyndighederne samt bedre koordinering af anlægsprojekter. En afledt effekt af etableringen vil også være mindre forurening.</w:t>
      </w:r>
    </w:p>
    <w:p>
      <w:pPr>
        <w:pStyle w:val="BodyText"/>
        <w:spacing w:before="1"/>
        <w:rPr>
          <w:sz w:val="15"/>
        </w:rPr>
      </w:pPr>
    </w:p>
    <w:p>
      <w:pPr>
        <w:spacing w:after="0"/>
        <w:rPr>
          <w:sz w:val="15"/>
        </w:rPr>
        <w:sectPr>
          <w:pgSz w:w="19200" w:h="10800" w:orient="landscape"/>
          <w:pgMar w:header="103" w:footer="0" w:top="640" w:bottom="280" w:left="200" w:right="400"/>
        </w:sectPr>
      </w:pPr>
    </w:p>
    <w:p>
      <w:pPr>
        <w:pStyle w:val="BodyText"/>
        <w:spacing w:line="237" w:lineRule="auto" w:before="119"/>
        <w:ind w:left="540" w:right="39"/>
        <w:jc w:val="both"/>
      </w:pPr>
      <w:r>
        <w:rPr/>
        <w:pict>
          <v:group style="position:absolute;margin-left:36.959999pt;margin-top:1.128478pt;width:884.45pt;height:20.55pt;mso-position-horizontal-relative:page;mso-position-vertical-relative:paragraph;z-index:-106144" coordorigin="739,23" coordsize="17689,411">
            <v:line style="position:absolute" from="739,30" to="18427,30" stroked="true" strokeweight=".72pt" strokecolor="#44536a">
              <v:stroke dashstyle="solid"/>
            </v:line>
            <v:shape style="position:absolute;left:9374;top:94;width:339;height:339" type="#_x0000_t75" stroked="false">
              <v:imagedata r:id="rId90" o:title=""/>
            </v:shape>
            <w10:wrap type="none"/>
          </v:group>
        </w:pict>
      </w:r>
      <w:r>
        <w:rPr/>
        <w:t>I en undersøgelse foretaget af COWI på vegne af Vejdirektoratet fandt man en klar sammenhæng mellem mængden af udsendt trafikinformation og trafikanternes opfattede værdi af trafikinformation. For professionelle transportører viste den opfattede værdi af mere trafikinformation sig at  være særligt</w:t>
      </w:r>
      <w:r>
        <w:rPr>
          <w:spacing w:val="3"/>
        </w:rPr>
        <w:t> </w:t>
      </w:r>
      <w:r>
        <w:rPr/>
        <w:t>høj</w:t>
      </w:r>
      <w:r>
        <w:rPr>
          <w:position w:val="7"/>
          <w:sz w:val="14"/>
        </w:rPr>
        <w:t>1</w:t>
      </w:r>
      <w:r>
        <w:rPr/>
        <w:t>.</w:t>
      </w:r>
    </w:p>
    <w:p>
      <w:pPr>
        <w:pStyle w:val="Heading8"/>
        <w:spacing w:before="86"/>
        <w:ind w:left="181"/>
      </w:pPr>
      <w:r>
        <w:rPr>
          <w:b w:val="0"/>
          <w:position w:val="-8"/>
        </w:rPr>
        <w:drawing>
          <wp:inline distT="0" distB="0" distL="0" distR="0">
            <wp:extent cx="214884" cy="215900"/>
            <wp:effectExtent l="0" t="0" r="0" b="0"/>
            <wp:docPr id="39" name="image32.png" descr=""/>
            <wp:cNvGraphicFramePr>
              <a:graphicFrameLocks noChangeAspect="1"/>
            </wp:cNvGraphicFramePr>
            <a:graphic>
              <a:graphicData uri="http://schemas.openxmlformats.org/drawingml/2006/picture">
                <pic:pic>
                  <pic:nvPicPr>
                    <pic:cNvPr id="40" name="image32.png"/>
                    <pic:cNvPicPr/>
                  </pic:nvPicPr>
                  <pic:blipFill>
                    <a:blip r:embed="rId65" cstate="print"/>
                    <a:stretch>
                      <a:fillRect/>
                    </a:stretch>
                  </pic:blipFill>
                  <pic:spPr>
                    <a:xfrm>
                      <a:off x="0" y="0"/>
                      <a:ext cx="214884" cy="215900"/>
                    </a:xfrm>
                    <a:prstGeom prst="rect">
                      <a:avLst/>
                    </a:prstGeom>
                  </pic:spPr>
                </pic:pic>
              </a:graphicData>
            </a:graphic>
          </wp:inline>
        </w:drawing>
      </w:r>
      <w:r>
        <w:rPr>
          <w:b w:val="0"/>
          <w:position w:val="-8"/>
        </w:rPr>
      </w:r>
      <w:r>
        <w:rPr/>
        <w:t>Budgetmæssige</w:t>
      </w:r>
      <w:r>
        <w:rPr>
          <w:spacing w:val="-7"/>
        </w:rPr>
        <w:t> </w:t>
      </w:r>
      <w:r>
        <w:rPr/>
        <w:t>effekter</w:t>
      </w:r>
    </w:p>
    <w:p>
      <w:pPr>
        <w:pStyle w:val="BodyText"/>
        <w:spacing w:line="237" w:lineRule="auto" w:before="75"/>
        <w:ind w:left="540" w:right="39"/>
        <w:jc w:val="both"/>
      </w:pPr>
      <w:r>
        <w:rPr/>
        <w:t>Der er tre primære budgetmæssige effekter ved etableringen af en datainfrastruktur for Vejdirektoratets og kommunernes trafikdata.</w:t>
      </w:r>
    </w:p>
    <w:p>
      <w:pPr>
        <w:pStyle w:val="ListParagraph"/>
        <w:numPr>
          <w:ilvl w:val="1"/>
          <w:numId w:val="20"/>
        </w:numPr>
        <w:tabs>
          <w:tab w:pos="812" w:val="left" w:leader="none"/>
        </w:tabs>
        <w:spacing w:line="237" w:lineRule="auto" w:before="119" w:after="0"/>
        <w:ind w:left="811" w:right="38" w:hanging="271"/>
        <w:jc w:val="both"/>
        <w:rPr>
          <w:sz w:val="22"/>
        </w:rPr>
      </w:pPr>
      <w:r>
        <w:rPr>
          <w:b/>
          <w:sz w:val="22"/>
        </w:rPr>
        <w:t>Mere effektiv dataindsamling. </w:t>
      </w:r>
      <w:r>
        <w:rPr>
          <w:sz w:val="22"/>
        </w:rPr>
        <w:t>Der vil kunne foretages en mere omkostningseffektiv dataindsamling på tværs af vejmyndighederne. Dette vil bl.a. kunne ske ved, at der indgås fællesaftaler med underleverandører af flowdata, eller ved at man sammen opstiller indsamlingsmetoder som sensorer, kameraer</w:t>
      </w:r>
      <w:r>
        <w:rPr>
          <w:spacing w:val="-4"/>
          <w:sz w:val="22"/>
        </w:rPr>
        <w:t> </w:t>
      </w:r>
      <w:r>
        <w:rPr>
          <w:sz w:val="22"/>
        </w:rPr>
        <w:t>etc.</w:t>
      </w:r>
    </w:p>
    <w:p>
      <w:pPr>
        <w:pStyle w:val="ListParagraph"/>
        <w:numPr>
          <w:ilvl w:val="1"/>
          <w:numId w:val="20"/>
        </w:numPr>
        <w:tabs>
          <w:tab w:pos="812" w:val="left" w:leader="none"/>
        </w:tabs>
        <w:spacing w:line="237" w:lineRule="auto" w:before="116" w:after="0"/>
        <w:ind w:left="811" w:right="39" w:hanging="271"/>
        <w:jc w:val="both"/>
        <w:rPr>
          <w:sz w:val="22"/>
        </w:rPr>
      </w:pPr>
      <w:r>
        <w:rPr>
          <w:b/>
          <w:sz w:val="22"/>
        </w:rPr>
        <w:t>Bedre koordinering omkring anlægsprojekter. </w:t>
      </w:r>
      <w:r>
        <w:rPr>
          <w:sz w:val="22"/>
        </w:rPr>
        <w:t>Infrastrukturen vil give anledning til en bedre koordinering mellem Vejdirektoratet og kommunerne i forbindelse med</w:t>
      </w:r>
      <w:r>
        <w:rPr>
          <w:spacing w:val="1"/>
          <w:sz w:val="22"/>
        </w:rPr>
        <w:t> </w:t>
      </w:r>
      <w:r>
        <w:rPr>
          <w:sz w:val="22"/>
        </w:rPr>
        <w:t>anlægsprojekter.</w:t>
      </w:r>
    </w:p>
    <w:p>
      <w:pPr>
        <w:pStyle w:val="ListParagraph"/>
        <w:numPr>
          <w:ilvl w:val="1"/>
          <w:numId w:val="20"/>
        </w:numPr>
        <w:tabs>
          <w:tab w:pos="812" w:val="left" w:leader="none"/>
        </w:tabs>
        <w:spacing w:line="237" w:lineRule="auto" w:before="118" w:after="0"/>
        <w:ind w:left="811" w:right="38" w:hanging="271"/>
        <w:jc w:val="both"/>
        <w:rPr>
          <w:sz w:val="22"/>
        </w:rPr>
      </w:pPr>
      <w:r>
        <w:rPr>
          <w:b/>
          <w:sz w:val="22"/>
        </w:rPr>
        <w:t>Omkostning for kommunerne ved standardisering af data. </w:t>
      </w:r>
      <w:r>
        <w:rPr>
          <w:sz w:val="22"/>
        </w:rPr>
        <w:t>Der vil være en omkostning for kommunerne ved at skulle standardisere deres data efter</w:t>
      </w:r>
      <w:r>
        <w:rPr>
          <w:spacing w:val="-1"/>
          <w:sz w:val="22"/>
        </w:rPr>
        <w:t> </w:t>
      </w:r>
      <w:r>
        <w:rPr>
          <w:sz w:val="22"/>
        </w:rPr>
        <w:t>DATEX2-formatet.</w:t>
      </w:r>
    </w:p>
    <w:p>
      <w:pPr>
        <w:pStyle w:val="Heading8"/>
        <w:ind w:left="181"/>
      </w:pPr>
      <w:r>
        <w:rPr>
          <w:b w:val="0"/>
        </w:rPr>
        <w:br w:type="column"/>
      </w:r>
      <w:r>
        <w:rPr/>
        <w:t>Eksternaliteter</w:t>
      </w:r>
    </w:p>
    <w:p>
      <w:pPr>
        <w:pStyle w:val="BodyText"/>
        <w:spacing w:line="237" w:lineRule="auto" w:before="118"/>
        <w:ind w:left="181" w:right="321"/>
        <w:jc w:val="both"/>
      </w:pPr>
      <w:r>
        <w:rPr/>
        <w:t>Den fællesoffentlige datainfrastruktur kan bidrage med miljømæssige gevinster, da transport er en væsentlig årsag til udledning af drivhusgasser. Gevinsterne opnås ved at reducere trængsel på vejene og ved at mindske/udskyde behovet for at bygge flere/større veje.</w:t>
      </w:r>
    </w:p>
    <w:p>
      <w:pPr>
        <w:spacing w:after="0" w:line="237" w:lineRule="auto"/>
        <w:jc w:val="both"/>
        <w:sectPr>
          <w:type w:val="continuous"/>
          <w:pgSz w:w="19200" w:h="10800" w:orient="landscape"/>
          <w:pgMar w:top="480" w:bottom="280" w:left="200" w:right="400"/>
          <w:cols w:num="2" w:equalWidth="0">
            <w:col w:w="9177" w:space="195"/>
            <w:col w:w="9228"/>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pPr>
    </w:p>
    <w:p>
      <w:pPr>
        <w:pStyle w:val="BodyText"/>
        <w:spacing w:line="20" w:lineRule="exact"/>
        <w:ind w:left="531"/>
        <w:rPr>
          <w:sz w:val="2"/>
        </w:rPr>
      </w:pPr>
      <w:r>
        <w:rPr>
          <w:sz w:val="2"/>
        </w:rPr>
        <w:pict>
          <v:group style="width:884.45pt;height:.75pt;mso-position-horizontal-relative:char;mso-position-vertical-relative:line" coordorigin="0,0" coordsize="17689,15">
            <v:line style="position:absolute" from="0,7" to="17688,7" stroked="true" strokeweight=".72pt" strokecolor="#44536a">
              <v:stroke dashstyle="solid"/>
            </v:line>
          </v:group>
        </w:pict>
      </w:r>
      <w:r>
        <w:rPr>
          <w:sz w:val="2"/>
        </w:rPr>
      </w:r>
    </w:p>
    <w:p>
      <w:pPr>
        <w:pStyle w:val="BodyText"/>
        <w:spacing w:before="2"/>
        <w:rPr>
          <w:sz w:val="12"/>
        </w:rPr>
      </w:pPr>
    </w:p>
    <w:p>
      <w:pPr>
        <w:spacing w:before="0"/>
        <w:ind w:left="454" w:right="0" w:firstLine="0"/>
        <w:jc w:val="left"/>
        <w:rPr>
          <w:sz w:val="14"/>
        </w:rPr>
      </w:pPr>
      <w:r>
        <w:rPr>
          <w:sz w:val="14"/>
        </w:rPr>
        <w:t>1: </w:t>
      </w:r>
      <w:r>
        <w:rPr>
          <w:i/>
          <w:sz w:val="14"/>
        </w:rPr>
        <w:t>Værdisætning af Trafikinformation </w:t>
      </w:r>
      <w:r>
        <w:rPr>
          <w:sz w:val="14"/>
        </w:rPr>
        <w:t>(Cowi &amp; Vejdirektoratet)</w:t>
      </w:r>
    </w:p>
    <w:p>
      <w:pPr>
        <w:spacing w:before="98"/>
        <w:ind w:left="0" w:right="340" w:firstLine="0"/>
        <w:jc w:val="right"/>
        <w:rPr>
          <w:sz w:val="13"/>
        </w:rPr>
      </w:pPr>
      <w:r>
        <w:rPr>
          <w:w w:val="95"/>
          <w:sz w:val="13"/>
        </w:rPr>
        <w:t>43</w:t>
      </w:r>
    </w:p>
    <w:p>
      <w:pPr>
        <w:spacing w:after="0"/>
        <w:jc w:val="right"/>
        <w:rPr>
          <w:sz w:val="13"/>
        </w:rPr>
        <w:sectPr>
          <w:type w:val="continuous"/>
          <w:pgSz w:w="19200" w:h="10800" w:orient="landscape"/>
          <w:pgMar w:top="480" w:bottom="280" w:left="200" w:right="400"/>
        </w:sectPr>
      </w:pPr>
    </w:p>
    <w:p>
      <w:pPr>
        <w:spacing w:before="1"/>
        <w:ind w:left="17051" w:right="0" w:firstLine="0"/>
        <w:jc w:val="left"/>
        <w:rPr>
          <w:sz w:val="16"/>
        </w:rPr>
      </w:pPr>
      <w:r>
        <w:rPr>
          <w:sz w:val="16"/>
        </w:rPr>
        <w:t>Implementerings-</w:t>
      </w:r>
    </w:p>
    <w:p>
      <w:pPr>
        <w:pStyle w:val="BodyText"/>
        <w:spacing w:before="10"/>
        <w:rPr>
          <w:sz w:val="25"/>
        </w:rPr>
      </w:pPr>
    </w:p>
    <w:p>
      <w:pPr>
        <w:pStyle w:val="Heading4"/>
        <w:spacing w:line="237" w:lineRule="auto" w:before="0"/>
        <w:ind w:left="540" w:right="377"/>
      </w:pPr>
      <w:r>
        <w:rPr>
          <w:color w:val="85BB24"/>
        </w:rPr>
        <w:t>Der følger en </w:t>
      </w:r>
      <w:r>
        <w:rPr>
          <w:color w:val="85BB24"/>
          <w:spacing w:val="-3"/>
        </w:rPr>
        <w:t>række </w:t>
      </w:r>
      <w:r>
        <w:rPr>
          <w:color w:val="85BB24"/>
        </w:rPr>
        <w:t>udfordringer ved implementeringen af den valgte løsningsmodel. Deloitte </w:t>
      </w:r>
      <w:r>
        <w:rPr>
          <w:color w:val="85BB24"/>
          <w:spacing w:val="-7"/>
        </w:rPr>
        <w:t>vurderer, </w:t>
      </w:r>
      <w:r>
        <w:rPr>
          <w:color w:val="85BB24"/>
        </w:rPr>
        <w:t>at disse dog er til at overkomme, og at løsningen er forholdsvis</w:t>
      </w:r>
      <w:r>
        <w:rPr>
          <w:color w:val="85BB24"/>
          <w:spacing w:val="-52"/>
        </w:rPr>
        <w:t> </w:t>
      </w:r>
      <w:r>
        <w:rPr>
          <w:color w:val="85BB24"/>
        </w:rPr>
        <w:t>ligetil at implementere.</w:t>
      </w:r>
    </w:p>
    <w:p>
      <w:pPr>
        <w:pStyle w:val="BodyText"/>
        <w:spacing w:before="7"/>
        <w:rPr>
          <w:sz w:val="17"/>
        </w:rPr>
      </w:pPr>
      <w:r>
        <w:rPr/>
        <w:pict>
          <v:line style="position:absolute;mso-position-horizontal-relative:page;mso-position-vertical-relative:paragraph;z-index:3032;mso-wrap-distance-left:0;mso-wrap-distance-right:0" from="36.959999pt,13.078155pt" to="921.369999pt,13.078155pt" stroked="true" strokeweight=".72pt" strokecolor="#44536a">
            <v:stroke dashstyle="solid"/>
            <w10:wrap type="topAndBottom"/>
          </v:line>
        </w:pict>
      </w:r>
    </w:p>
    <w:p>
      <w:pPr>
        <w:pStyle w:val="BodyText"/>
        <w:spacing w:before="2"/>
        <w:rPr>
          <w:sz w:val="13"/>
        </w:rPr>
      </w:pPr>
    </w:p>
    <w:p>
      <w:pPr>
        <w:spacing w:after="0"/>
        <w:rPr>
          <w:sz w:val="13"/>
        </w:rPr>
        <w:sectPr>
          <w:headerReference w:type="default" r:id="rId91"/>
          <w:pgSz w:w="19200" w:h="10800" w:orient="landscape"/>
          <w:pgMar w:header="103" w:footer="0" w:top="640" w:bottom="0" w:left="200" w:right="400"/>
        </w:sectPr>
      </w:pPr>
    </w:p>
    <w:p>
      <w:pPr>
        <w:pStyle w:val="Heading8"/>
        <w:spacing w:line="266" w:lineRule="exact" w:before="102"/>
      </w:pPr>
      <w:r>
        <w:rPr/>
        <w:t>Fire primære udfordringer i forhold til implementeringen</w:t>
      </w:r>
      <w:r>
        <w:rPr>
          <w:spacing w:val="51"/>
        </w:rPr>
        <w:t> </w:t>
      </w:r>
      <w:r>
        <w:rPr/>
        <w:t>af</w:t>
      </w:r>
    </w:p>
    <w:p>
      <w:pPr>
        <w:spacing w:line="266" w:lineRule="exact" w:before="0"/>
        <w:ind w:left="540" w:right="0" w:firstLine="0"/>
        <w:jc w:val="left"/>
        <w:rPr>
          <w:b/>
          <w:sz w:val="22"/>
        </w:rPr>
      </w:pPr>
      <w:r>
        <w:rPr>
          <w:b/>
          <w:sz w:val="22"/>
        </w:rPr>
        <w:t>løsningsmodellen</w:t>
      </w:r>
    </w:p>
    <w:p>
      <w:pPr>
        <w:pStyle w:val="BodyText"/>
        <w:spacing w:line="237" w:lineRule="auto" w:before="119"/>
        <w:ind w:left="540"/>
        <w:jc w:val="both"/>
      </w:pPr>
      <w:r>
        <w:rPr/>
        <w:t>På baggrund af interview med de berørte vejmyndigheder, herunder kommunerne og Vejdirektoratet, er der identificeret følgende fire potentielle implementeringsbarrierer.</w:t>
      </w:r>
    </w:p>
    <w:p>
      <w:pPr>
        <w:pStyle w:val="BodyText"/>
        <w:rPr>
          <w:sz w:val="26"/>
        </w:rPr>
      </w:pPr>
      <w:r>
        <w:rPr/>
        <w:br w:type="column"/>
      </w:r>
      <w:r>
        <w:rPr>
          <w:sz w:val="26"/>
        </w:rPr>
      </w:r>
    </w:p>
    <w:p>
      <w:pPr>
        <w:pStyle w:val="BodyText"/>
        <w:rPr>
          <w:sz w:val="26"/>
        </w:rPr>
      </w:pPr>
    </w:p>
    <w:p>
      <w:pPr>
        <w:pStyle w:val="BodyText"/>
        <w:rPr>
          <w:sz w:val="26"/>
        </w:rPr>
      </w:pPr>
    </w:p>
    <w:p>
      <w:pPr>
        <w:pStyle w:val="BodyText"/>
        <w:rPr>
          <w:sz w:val="26"/>
        </w:rPr>
      </w:pPr>
    </w:p>
    <w:p>
      <w:pPr>
        <w:tabs>
          <w:tab w:pos="5443" w:val="left" w:leader="none"/>
        </w:tabs>
        <w:spacing w:before="194"/>
        <w:ind w:left="163" w:right="0" w:firstLine="0"/>
        <w:jc w:val="left"/>
        <w:rPr>
          <w:sz w:val="20"/>
        </w:rPr>
      </w:pPr>
      <w:r>
        <w:rPr/>
        <w:pict>
          <v:group style="position:absolute;margin-left:450.480011pt;margin-top:-67.546303pt;width:225.6pt;height:75.150pt;mso-position-horizontal-relative:page;mso-position-vertical-relative:paragraph;z-index:5416" coordorigin="9010,-1351" coordsize="4512,1503">
            <v:shape style="position:absolute;left:9016;top:-1344;width:4498;height:1489" coordorigin="9017,-1344" coordsize="4498,1489" path="m10891,-14l9766,-14,10256,145,10891,-14xm13514,-1344l9017,-1344,9017,-14,13514,-14,13514,-1344xe" filled="true" fillcolor="#e7e6e6" stroked="false">
              <v:path arrowok="t"/>
              <v:fill type="solid"/>
            </v:shape>
            <v:shape style="position:absolute;left:9016;top:-1344;width:4498;height:1489" coordorigin="9017,-1344" coordsize="4498,1489" path="m9017,-1344l9766,-1344,10891,-1344,13514,-1344,13514,-568,13514,-236,13514,-14,10891,-14,10256,145,9766,-14,9017,-14,9017,-236,9017,-568,9017,-1344xe" filled="false" stroked="true" strokeweight=".72pt" strokecolor="#44536a">
              <v:path arrowok="t"/>
              <v:stroke dashstyle="solid"/>
            </v:shape>
            <v:shape style="position:absolute;left:9009;top:-1351;width:4512;height:1503" type="#_x0000_t202" filled="false" stroked="false">
              <v:textbox inset="0,0,0,0">
                <w:txbxContent>
                  <w:p>
                    <w:pPr>
                      <w:spacing w:line="237" w:lineRule="auto" w:before="144"/>
                      <w:ind w:left="149" w:right="141" w:firstLine="0"/>
                      <w:jc w:val="both"/>
                      <w:rPr>
                        <w:i/>
                        <w:sz w:val="22"/>
                      </w:rPr>
                    </w:pPr>
                    <w:r>
                      <w:rPr>
                        <w:i/>
                        <w:sz w:val="22"/>
                      </w:rPr>
                      <w:t>Det vil slet ikke være noget problem </w:t>
                    </w:r>
                    <w:r>
                      <w:rPr>
                        <w:i/>
                        <w:sz w:val="22"/>
                      </w:rPr>
                      <w:t>for os [Københavns Kommune] at lægge vores data over på Vejdirektoratets platform.</w:t>
                    </w:r>
                  </w:p>
                </w:txbxContent>
              </v:textbox>
              <w10:wrap type="none"/>
            </v:shape>
            <w10:wrap type="none"/>
          </v:group>
        </w:pict>
      </w:r>
      <w:r>
        <w:rPr/>
        <w:pict>
          <v:group style="position:absolute;margin-left:697.799988pt;margin-top:-67.186302pt;width:225.6pt;height:77.150pt;mso-position-horizontal-relative:page;mso-position-vertical-relative:paragraph;z-index:5464" coordorigin="13956,-1344" coordsize="4512,1543">
            <v:shape style="position:absolute;left:13963;top:-1337;width:4498;height:1529" coordorigin="13963,-1337" coordsize="4498,1529" path="m17711,0l16587,0,17202,192,17711,0xm18461,-1337l13963,-1337,13963,0,18461,0,18461,-1337xe" filled="true" fillcolor="#e7e6e6" stroked="false">
              <v:path arrowok="t"/>
              <v:fill type="solid"/>
            </v:shape>
            <v:shape style="position:absolute;left:13963;top:-1337;width:4498;height:1529" coordorigin="13963,-1337" coordsize="4498,1529" path="m13963,-1337l16587,-1337,17711,-1337,18461,-1337,18461,-557,18461,-223,18461,0,17711,0,17202,192,16587,0,13963,0,13963,-223,13963,-557,13963,-1337xe" filled="false" stroked="true" strokeweight=".72pt" strokecolor="#44536a">
              <v:path arrowok="t"/>
              <v:stroke dashstyle="solid"/>
            </v:shape>
            <v:shape style="position:absolute;left:13956;top:-1344;width:4512;height:1543" type="#_x0000_t202" filled="false" stroked="false">
              <v:textbox inset="0,0,0,0">
                <w:txbxContent>
                  <w:p>
                    <w:pPr>
                      <w:spacing w:line="240" w:lineRule="auto" w:before="0"/>
                      <w:rPr>
                        <w:sz w:val="23"/>
                      </w:rPr>
                    </w:pPr>
                  </w:p>
                  <w:p>
                    <w:pPr>
                      <w:spacing w:line="237" w:lineRule="auto" w:before="0"/>
                      <w:ind w:left="148" w:right="143" w:firstLine="0"/>
                      <w:jc w:val="both"/>
                      <w:rPr>
                        <w:i/>
                        <w:sz w:val="22"/>
                      </w:rPr>
                    </w:pPr>
                    <w:r>
                      <w:rPr>
                        <w:i/>
                        <w:sz w:val="22"/>
                      </w:rPr>
                      <w:t>Infrastrukturen er let at skalere og vil </w:t>
                    </w:r>
                    <w:r>
                      <w:rPr>
                        <w:i/>
                        <w:sz w:val="22"/>
                      </w:rPr>
                      <w:t>forholdsvist nemt kunne modtage kommunernes data.</w:t>
                    </w:r>
                  </w:p>
                </w:txbxContent>
              </v:textbox>
              <w10:wrap type="none"/>
            </v:shape>
            <w10:wrap type="none"/>
          </v:group>
        </w:pict>
      </w:r>
      <w:r>
        <w:rPr>
          <w:sz w:val="20"/>
        </w:rPr>
        <w:t>ITS-ansvarlig i</w:t>
      </w:r>
      <w:r>
        <w:rPr>
          <w:spacing w:val="-6"/>
          <w:sz w:val="20"/>
        </w:rPr>
        <w:t> </w:t>
      </w:r>
      <w:r>
        <w:rPr>
          <w:sz w:val="20"/>
        </w:rPr>
        <w:t>Københavns</w:t>
      </w:r>
      <w:r>
        <w:rPr>
          <w:spacing w:val="1"/>
          <w:sz w:val="20"/>
        </w:rPr>
        <w:t> </w:t>
      </w:r>
      <w:r>
        <w:rPr>
          <w:sz w:val="20"/>
        </w:rPr>
        <w:t>Kommune</w:t>
        <w:tab/>
      </w:r>
      <w:r>
        <w:rPr>
          <w:position w:val="2"/>
          <w:sz w:val="20"/>
        </w:rPr>
        <w:t>Trafikledelseskoordinator i</w:t>
      </w:r>
      <w:r>
        <w:rPr>
          <w:spacing w:val="6"/>
          <w:position w:val="2"/>
          <w:sz w:val="20"/>
        </w:rPr>
        <w:t> </w:t>
      </w:r>
      <w:r>
        <w:rPr>
          <w:position w:val="2"/>
          <w:sz w:val="20"/>
        </w:rPr>
        <w:t>Vejdirektoratet</w:t>
      </w:r>
    </w:p>
    <w:p>
      <w:pPr>
        <w:spacing w:after="0"/>
        <w:jc w:val="left"/>
        <w:rPr>
          <w:sz w:val="20"/>
        </w:rPr>
        <w:sectPr>
          <w:type w:val="continuous"/>
          <w:pgSz w:w="19200" w:h="10800" w:orient="landscape"/>
          <w:pgMar w:top="480" w:bottom="280" w:left="200" w:right="400"/>
          <w:cols w:num="2" w:equalWidth="0">
            <w:col w:w="8417" w:space="40"/>
            <w:col w:w="10143"/>
          </w:cols>
        </w:sectPr>
      </w:pPr>
    </w:p>
    <w:p>
      <w:pPr>
        <w:pStyle w:val="BodyText"/>
        <w:spacing w:before="9"/>
        <w:rPr>
          <w:sz w:val="11"/>
        </w:rPr>
      </w:pPr>
    </w:p>
    <w:p>
      <w:pPr>
        <w:spacing w:before="99"/>
        <w:ind w:left="739" w:right="0" w:firstLine="0"/>
        <w:jc w:val="left"/>
        <w:rPr>
          <w:b/>
          <w:sz w:val="20"/>
        </w:rPr>
      </w:pPr>
      <w:r>
        <w:rPr>
          <w:b/>
          <w:sz w:val="20"/>
        </w:rPr>
        <w:t>Implementeringsudfordringer</w:t>
      </w:r>
      <w:r>
        <w:rPr>
          <w:b/>
          <w:spacing w:val="-14"/>
          <w:sz w:val="20"/>
        </w:rPr>
        <w:t> </w:t>
      </w:r>
      <w:r>
        <w:rPr>
          <w:b/>
          <w:sz w:val="20"/>
        </w:rPr>
        <w:t>for</w:t>
      </w:r>
      <w:r>
        <w:rPr>
          <w:b/>
          <w:spacing w:val="-20"/>
          <w:sz w:val="20"/>
        </w:rPr>
        <w:t> </w:t>
      </w:r>
      <w:r>
        <w:rPr>
          <w:b/>
          <w:sz w:val="20"/>
        </w:rPr>
        <w:t>fælles</w:t>
      </w:r>
      <w:r>
        <w:rPr>
          <w:b/>
          <w:spacing w:val="-23"/>
          <w:sz w:val="20"/>
        </w:rPr>
        <w:t> </w:t>
      </w:r>
      <w:r>
        <w:rPr>
          <w:b/>
          <w:sz w:val="20"/>
        </w:rPr>
        <w:t>datainfrastruktur</w:t>
      </w:r>
    </w:p>
    <w:p>
      <w:pPr>
        <w:tabs>
          <w:tab w:pos="9615" w:val="left" w:leader="none"/>
        </w:tabs>
        <w:spacing w:line="240" w:lineRule="auto"/>
        <w:ind w:left="732" w:right="0" w:firstLine="0"/>
        <w:rPr>
          <w:sz w:val="20"/>
        </w:rPr>
      </w:pPr>
      <w:r>
        <w:rPr>
          <w:sz w:val="20"/>
        </w:rPr>
        <w:pict>
          <v:group style="width:434.05pt;height:109.2pt;mso-position-horizontal-relative:char;mso-position-vertical-relative:line" coordorigin="0,0" coordsize="8681,2184">
            <v:rect style="position:absolute;left:7;top:124;width:8355;height:2052" filled="false" stroked="true" strokeweight=".72pt" strokecolor="#44536a">
              <v:stroke dashstyle="solid"/>
            </v:rect>
            <v:shape style="position:absolute;left:8098;top:15;width:567;height:567" coordorigin="8099,16" coordsize="567,567" path="m8382,16l8307,26,8239,54,8182,99,8137,156,8109,224,8099,299,8109,374,8137,442,8182,499,8239,543,8307,572,8382,582,8457,572,8525,543,8582,499,8627,442,8655,374,8665,299,8655,224,8627,156,8582,99,8525,54,8457,26,8382,16xe" filled="true" fillcolor="#44536a" stroked="false">
              <v:path arrowok="t"/>
              <v:fill type="solid"/>
            </v:shape>
            <v:shape style="position:absolute;left:8098;top:15;width:567;height:567" coordorigin="8099,16" coordsize="567,567" path="m8099,299l8109,224,8137,156,8182,99,8239,54,8307,26,8382,16,8457,26,8525,54,8582,99,8627,156,8655,224,8665,299,8655,374,8627,442,8582,499,8525,543,8457,572,8382,582,8307,572,8239,543,8182,499,8137,442,8109,374,8099,299xe" filled="false" stroked="true" strokeweight="1.56pt" strokecolor="#44536a">
              <v:path arrowok="t"/>
              <v:stroke dashstyle="solid"/>
            </v:shape>
            <v:shape style="position:absolute;left:8297;top:133;width:191;height:292" type="#_x0000_t202" filled="false" stroked="false">
              <v:textbox inset="0,0,0,0">
                <w:txbxContent>
                  <w:p>
                    <w:pPr>
                      <w:spacing w:before="0"/>
                      <w:ind w:left="0" w:right="0" w:firstLine="0"/>
                      <w:jc w:val="left"/>
                      <w:rPr>
                        <w:b/>
                        <w:sz w:val="24"/>
                      </w:rPr>
                    </w:pPr>
                    <w:r>
                      <w:rPr>
                        <w:b/>
                        <w:color w:val="FFFFFF"/>
                        <w:sz w:val="24"/>
                      </w:rPr>
                      <w:t>1</w:t>
                    </w:r>
                  </w:p>
                </w:txbxContent>
              </v:textbox>
              <w10:wrap type="none"/>
            </v:shape>
            <v:shape style="position:absolute;left:146;top:440;width:8096;height:1390" type="#_x0000_t202" filled="false" stroked="false">
              <v:textbox inset="0,0,0,0">
                <w:txbxContent>
                  <w:p>
                    <w:pPr>
                      <w:spacing w:before="1"/>
                      <w:ind w:left="0" w:right="0" w:firstLine="0"/>
                      <w:jc w:val="left"/>
                      <w:rPr>
                        <w:b/>
                        <w:sz w:val="22"/>
                      </w:rPr>
                    </w:pPr>
                    <w:r>
                      <w:rPr>
                        <w:b/>
                        <w:sz w:val="22"/>
                      </w:rPr>
                      <w:t>Standardiseringsarbejde i kommunerne</w:t>
                    </w:r>
                  </w:p>
                  <w:p>
                    <w:pPr>
                      <w:spacing w:line="252" w:lineRule="auto" w:before="13"/>
                      <w:ind w:left="0" w:right="18" w:firstLine="0"/>
                      <w:jc w:val="both"/>
                      <w:rPr>
                        <w:sz w:val="22"/>
                      </w:rPr>
                    </w:pPr>
                    <w:r>
                      <w:rPr>
                        <w:sz w:val="22"/>
                      </w:rPr>
                      <w:t>Der vil være en ressourcemæssig byrde for kommunerne ved implementeringen af den autoritative EU-standard DATEX2. Ifølge Vejdirektoratet er nogle af kommunernes dataformater nemmere at oversætte end andre. Det omfatter bl.a. JSON.</w:t>
                    </w:r>
                  </w:p>
                </w:txbxContent>
              </v:textbox>
              <w10:wrap type="none"/>
            </v:shape>
          </v:group>
        </w:pict>
      </w:r>
      <w:r>
        <w:rPr>
          <w:sz w:val="20"/>
        </w:rPr>
      </w:r>
      <w:r>
        <w:rPr>
          <w:sz w:val="20"/>
        </w:rPr>
        <w:tab/>
      </w:r>
      <w:r>
        <w:rPr>
          <w:sz w:val="20"/>
        </w:rPr>
        <w:pict>
          <v:group style="width:434.05pt;height:109.2pt;mso-position-horizontal-relative:char;mso-position-vertical-relative:line" coordorigin="0,0" coordsize="8681,2184">
            <v:rect style="position:absolute;left:7;top:124;width:8357;height:2052" filled="false" stroked="true" strokeweight=".72pt" strokecolor="#44536a">
              <v:stroke dashstyle="solid"/>
            </v:rect>
            <v:shape style="position:absolute;left:8098;top:15;width:567;height:567" coordorigin="8099,16" coordsize="567,567" path="m8382,16l8307,26,8239,54,8182,99,8137,156,8109,224,8099,299,8109,374,8137,442,8182,499,8239,543,8307,572,8382,582,8457,572,8525,543,8582,499,8627,442,8655,374,8665,299,8655,224,8627,156,8582,99,8525,54,8457,26,8382,16xe" filled="true" fillcolor="#44536a" stroked="false">
              <v:path arrowok="t"/>
              <v:fill type="solid"/>
            </v:shape>
            <v:shape style="position:absolute;left:8098;top:15;width:567;height:567" coordorigin="8099,16" coordsize="567,567" path="m8099,299l8109,224,8137,156,8182,99,8239,54,8307,26,8382,16,8457,26,8525,54,8582,99,8627,156,8655,224,8665,299,8655,374,8627,442,8582,499,8525,543,8457,572,8382,582,8307,572,8239,543,8182,499,8137,442,8109,374,8099,299xe" filled="false" stroked="true" strokeweight="1.56pt" strokecolor="#44536a">
              <v:path arrowok="t"/>
              <v:stroke dashstyle="solid"/>
            </v:shape>
            <v:shape style="position:absolute;left:8297;top:133;width:191;height:292" type="#_x0000_t202" filled="false" stroked="false">
              <v:textbox inset="0,0,0,0">
                <w:txbxContent>
                  <w:p>
                    <w:pPr>
                      <w:spacing w:before="0"/>
                      <w:ind w:left="0" w:right="0" w:firstLine="0"/>
                      <w:jc w:val="left"/>
                      <w:rPr>
                        <w:b/>
                        <w:sz w:val="24"/>
                      </w:rPr>
                    </w:pPr>
                    <w:r>
                      <w:rPr>
                        <w:b/>
                        <w:color w:val="FFFFFF"/>
                        <w:sz w:val="24"/>
                      </w:rPr>
                      <w:t>3</w:t>
                    </w:r>
                  </w:p>
                </w:txbxContent>
              </v:textbox>
              <w10:wrap type="none"/>
            </v:shape>
            <v:shape style="position:absolute;left:149;top:440;width:8099;height:1390" type="#_x0000_t202" filled="false" stroked="false">
              <v:textbox inset="0,0,0,0">
                <w:txbxContent>
                  <w:p>
                    <w:pPr>
                      <w:spacing w:before="1"/>
                      <w:ind w:left="0" w:right="0" w:firstLine="0"/>
                      <w:jc w:val="left"/>
                      <w:rPr>
                        <w:b/>
                        <w:sz w:val="22"/>
                      </w:rPr>
                    </w:pPr>
                    <w:r>
                      <w:rPr>
                        <w:b/>
                        <w:sz w:val="22"/>
                      </w:rPr>
                      <w:t>Adgang til visse data kræver betaling</w:t>
                    </w:r>
                  </w:p>
                  <w:p>
                    <w:pPr>
                      <w:spacing w:line="252" w:lineRule="auto" w:before="13"/>
                      <w:ind w:left="0" w:right="18" w:firstLine="0"/>
                      <w:jc w:val="both"/>
                      <w:rPr>
                        <w:sz w:val="22"/>
                      </w:rPr>
                    </w:pPr>
                    <w:r>
                      <w:rPr>
                        <w:sz w:val="22"/>
                      </w:rPr>
                      <w:t>En række af de trafikdata, som Vejdirektoratet lægger op på datainfrastrukturen, vil være betalingspålagte. Det er bl.a. flowdata, data fra opstillede kameraer og trafikmeldinger i XML-feed, som er omfattet af disse betalingskrav.</w:t>
                    </w:r>
                  </w:p>
                </w:txbxContent>
              </v:textbox>
              <w10:wrap type="none"/>
            </v:shape>
          </v:group>
        </w:pict>
      </w:r>
      <w:r>
        <w:rPr>
          <w:sz w:val="20"/>
        </w:rPr>
      </w:r>
    </w:p>
    <w:p>
      <w:pPr>
        <w:pStyle w:val="BodyText"/>
        <w:spacing w:before="1"/>
        <w:rPr>
          <w:b/>
          <w:sz w:val="5"/>
        </w:rPr>
      </w:pPr>
      <w:r>
        <w:rPr/>
        <w:pict>
          <v:group style="position:absolute;margin-left:46.68pt;margin-top:5.09pt;width:434.05pt;height:109.45pt;mso-position-horizontal-relative:page;mso-position-vertical-relative:paragraph;z-index:3224;mso-wrap-distance-left:0;mso-wrap-distance-right:0" coordorigin="934,102" coordsize="8681,2189">
            <v:rect style="position:absolute;left:940;top:231;width:8355;height:2052" filled="false" stroked="true" strokeweight=".72pt" strokecolor="#44536a">
              <v:stroke dashstyle="solid"/>
            </v:rect>
            <v:shape style="position:absolute;left:9032;top:117;width:567;height:569" coordorigin="9032,117" coordsize="567,569" path="m9316,117l9240,128,9173,156,9115,201,9071,258,9043,326,9032,402,9043,477,9071,545,9115,603,9173,647,9240,676,9316,686,9391,676,9459,647,9516,603,9560,545,9589,477,9599,402,9589,326,9560,258,9516,201,9459,156,9391,128,9316,117xe" filled="true" fillcolor="#44536a" stroked="false">
              <v:path arrowok="t"/>
              <v:fill type="solid"/>
            </v:shape>
            <v:shape style="position:absolute;left:9032;top:117;width:567;height:569" coordorigin="9032,117" coordsize="567,569" path="m9032,402l9043,326,9071,258,9115,201,9173,156,9240,128,9316,117,9391,128,9459,156,9516,201,9560,258,9589,326,9599,402,9589,477,9560,545,9516,603,9459,647,9391,676,9316,686,9240,676,9173,647,9115,603,9071,545,9043,477,9032,402xe" filled="false" stroked="true" strokeweight="1.56pt" strokecolor="#44536a">
              <v:path arrowok="t"/>
              <v:stroke dashstyle="solid"/>
            </v:shape>
            <v:shape style="position:absolute;left:933;top:101;width:8681;height:2189" type="#_x0000_t202" filled="false" stroked="false">
              <v:textbox inset="0,0,0,0">
                <w:txbxContent>
                  <w:p>
                    <w:pPr>
                      <w:tabs>
                        <w:tab w:pos="8468" w:val="right" w:leader="none"/>
                      </w:tabs>
                      <w:spacing w:before="135"/>
                      <w:ind w:left="146" w:right="0" w:firstLine="0"/>
                      <w:jc w:val="left"/>
                      <w:rPr>
                        <w:b/>
                        <w:sz w:val="24"/>
                      </w:rPr>
                    </w:pPr>
                    <w:r>
                      <w:rPr>
                        <w:b/>
                        <w:sz w:val="22"/>
                      </w:rPr>
                      <w:t>Dataejerskab</w:t>
                    </w:r>
                    <w:r>
                      <w:rPr>
                        <w:b/>
                        <w:spacing w:val="-6"/>
                        <w:sz w:val="22"/>
                      </w:rPr>
                      <w:t> </w:t>
                    </w:r>
                    <w:r>
                      <w:rPr>
                        <w:b/>
                        <w:sz w:val="22"/>
                      </w:rPr>
                      <w:t>for</w:t>
                    </w:r>
                    <w:r>
                      <w:rPr>
                        <w:b/>
                        <w:spacing w:val="-3"/>
                        <w:sz w:val="22"/>
                      </w:rPr>
                      <w:t> </w:t>
                    </w:r>
                    <w:r>
                      <w:rPr>
                        <w:b/>
                        <w:sz w:val="22"/>
                      </w:rPr>
                      <w:t>realtidsdata</w:t>
                      <w:tab/>
                    </w:r>
                    <w:r>
                      <w:rPr>
                        <w:b/>
                        <w:color w:val="FFFFFF"/>
                        <w:position w:val="15"/>
                        <w:sz w:val="24"/>
                      </w:rPr>
                      <w:t>2</w:t>
                    </w:r>
                  </w:p>
                  <w:p>
                    <w:pPr>
                      <w:spacing w:line="252" w:lineRule="auto" w:before="14"/>
                      <w:ind w:left="146" w:right="453" w:firstLine="0"/>
                      <w:jc w:val="both"/>
                      <w:rPr>
                        <w:sz w:val="22"/>
                      </w:rPr>
                    </w:pPr>
                    <w:r>
                      <w:rPr>
                        <w:sz w:val="22"/>
                      </w:rPr>
                      <w:t>Både Vejdirektoratets og Københavns/Aarhus Kommunes flowdata</w:t>
                    </w:r>
                    <w:r>
                      <w:rPr>
                        <w:position w:val="7"/>
                        <w:sz w:val="14"/>
                      </w:rPr>
                      <w:t>1 </w:t>
                    </w:r>
                    <w:r>
                      <w:rPr>
                        <w:sz w:val="22"/>
                      </w:rPr>
                      <w:t>ejes af underleverandøren Inrix. Dette kan skabe problemer i forhold til at udstille data i deres rå form. På nuværende tidspunkt indgår myndighederne individuelle aftaler med Inrix om at få stillet flowdata til rådighed.</w:t>
                    </w:r>
                  </w:p>
                </w:txbxContent>
              </v:textbox>
              <w10:wrap type="none"/>
            </v:shape>
            <w10:wrap type="topAndBottom"/>
          </v:group>
        </w:pict>
      </w:r>
      <w:r>
        <w:rPr/>
        <w:pict>
          <v:group style="position:absolute;margin-left:490.079987pt;margin-top:5.09pt;width:434.8pt;height:111.15pt;mso-position-horizontal-relative:page;mso-position-vertical-relative:paragraph;z-index:3296;mso-wrap-distance-left:0;mso-wrap-distance-right:0" coordorigin="9802,102" coordsize="8696,2223">
            <v:rect style="position:absolute;left:9808;top:262;width:8355;height:2055" filled="false" stroked="true" strokeweight=".72pt" strokecolor="#44536a">
              <v:stroke dashstyle="solid"/>
            </v:rect>
            <v:shape style="position:absolute;left:17914;top:117;width:567;height:569" coordorigin="17915,117" coordsize="567,569" path="m18198,117l18123,128,18055,156,17998,201,17953,258,17925,326,17915,402,17925,477,17953,545,17998,603,18055,647,18123,676,18198,686,18273,676,18341,647,18398,603,18443,545,18471,477,18481,402,18471,326,18443,258,18398,201,18341,156,18273,128,18198,117xe" filled="true" fillcolor="#44536a" stroked="false">
              <v:path arrowok="t"/>
              <v:fill type="solid"/>
            </v:shape>
            <v:shape style="position:absolute;left:17914;top:117;width:567;height:569" coordorigin="17915,117" coordsize="567,569" path="m17915,402l17925,326,17953,258,17998,201,18055,156,18123,128,18198,117,18273,128,18341,156,18398,201,18443,258,18471,326,18481,402,18471,477,18443,545,18398,603,18341,647,18273,676,18198,686,18123,676,18055,647,17998,603,17953,545,17925,477,17915,402xe" filled="false" stroked="true" strokeweight="1.56pt" strokecolor="#44536a">
              <v:path arrowok="t"/>
              <v:stroke dashstyle="solid"/>
            </v:shape>
            <v:shape style="position:absolute;left:9949;top:439;width:8097;height:1669" type="#_x0000_t202" filled="false" stroked="false">
              <v:textbox inset="0,0,0,0">
                <w:txbxContent>
                  <w:p>
                    <w:pPr>
                      <w:spacing w:before="1"/>
                      <w:ind w:left="0" w:right="0" w:firstLine="0"/>
                      <w:jc w:val="left"/>
                      <w:rPr>
                        <w:b/>
                        <w:sz w:val="22"/>
                      </w:rPr>
                    </w:pPr>
                    <w:r>
                      <w:rPr>
                        <w:b/>
                        <w:sz w:val="22"/>
                      </w:rPr>
                      <w:t>Governance og ansvarsdeling</w:t>
                    </w:r>
                  </w:p>
                  <w:p>
                    <w:pPr>
                      <w:spacing w:line="252" w:lineRule="auto" w:before="13"/>
                      <w:ind w:left="0" w:right="18" w:firstLine="0"/>
                      <w:jc w:val="both"/>
                      <w:rPr>
                        <w:sz w:val="22"/>
                      </w:rPr>
                    </w:pPr>
                    <w:r>
                      <w:rPr>
                        <w:sz w:val="22"/>
                      </w:rPr>
                      <w:t>Governance fremhæves både af kommuner og Vejdirektoratet. Det er således vigtigt, at parterne bliver enige om, hvem der er ansvarlig for bl.a. behandling og hosting af data samt sikring af datakvalitet. Vejdirektoratet har fremhævet, at de ikke ser sig selv i rollen som forvalter af en tværoffentlig infrastruktur.</w:t>
                    </w:r>
                  </w:p>
                </w:txbxContent>
              </v:textbox>
              <w10:wrap type="none"/>
            </v:shape>
            <v:shape style="position:absolute;left:18113;top:236;width:191;height:292" type="#_x0000_t202" filled="false" stroked="false">
              <v:textbox inset="0,0,0,0">
                <w:txbxContent>
                  <w:p>
                    <w:pPr>
                      <w:spacing w:before="0"/>
                      <w:ind w:left="0" w:right="0" w:firstLine="0"/>
                      <w:jc w:val="left"/>
                      <w:rPr>
                        <w:b/>
                        <w:sz w:val="24"/>
                      </w:rPr>
                    </w:pPr>
                    <w:r>
                      <w:rPr>
                        <w:b/>
                        <w:color w:val="FFFFFF"/>
                        <w:sz w:val="24"/>
                      </w:rPr>
                      <w:t>4</w:t>
                    </w:r>
                  </w:p>
                </w:txbxContent>
              </v:textbox>
              <w10:wrap type="none"/>
            </v:shape>
            <w10:wrap type="topAndBottom"/>
          </v:group>
        </w:pict>
      </w:r>
    </w:p>
    <w:p>
      <w:pPr>
        <w:pStyle w:val="BodyText"/>
        <w:spacing w:before="6"/>
        <w:rPr>
          <w:b/>
          <w:sz w:val="7"/>
        </w:rPr>
      </w:pPr>
    </w:p>
    <w:p>
      <w:pPr>
        <w:pStyle w:val="BodyText"/>
        <w:spacing w:line="20" w:lineRule="exact"/>
        <w:ind w:left="531"/>
        <w:rPr>
          <w:sz w:val="2"/>
        </w:rPr>
      </w:pPr>
      <w:r>
        <w:rPr>
          <w:sz w:val="2"/>
        </w:rPr>
        <w:pict>
          <v:group style="width:884.45pt;height:.75pt;mso-position-horizontal-relative:char;mso-position-vertical-relative:line" coordorigin="0,0" coordsize="17689,15">
            <v:line style="position:absolute" from="0,7" to="17688,7" stroked="true" strokeweight=".72pt" strokecolor="#44536a">
              <v:stroke dashstyle="solid"/>
            </v:line>
          </v:group>
        </w:pict>
      </w:r>
      <w:r>
        <w:rPr>
          <w:sz w:val="2"/>
        </w:rPr>
      </w:r>
    </w:p>
    <w:p>
      <w:pPr>
        <w:spacing w:line="169" w:lineRule="exact" w:before="95"/>
        <w:ind w:left="540" w:right="0" w:firstLine="0"/>
        <w:jc w:val="left"/>
        <w:rPr>
          <w:sz w:val="14"/>
        </w:rPr>
      </w:pPr>
      <w:r>
        <w:rPr>
          <w:sz w:val="14"/>
        </w:rPr>
        <w:t>1:</w:t>
      </w:r>
      <w:r>
        <w:rPr>
          <w:spacing w:val="-7"/>
          <w:sz w:val="14"/>
        </w:rPr>
        <w:t> </w:t>
      </w:r>
      <w:r>
        <w:rPr>
          <w:sz w:val="14"/>
        </w:rPr>
        <w:t>Flowdata</w:t>
      </w:r>
      <w:r>
        <w:rPr>
          <w:spacing w:val="3"/>
          <w:sz w:val="14"/>
        </w:rPr>
        <w:t> </w:t>
      </w:r>
      <w:r>
        <w:rPr>
          <w:sz w:val="14"/>
        </w:rPr>
        <w:t>angiver</w:t>
      </w:r>
      <w:r>
        <w:rPr>
          <w:spacing w:val="-5"/>
          <w:sz w:val="14"/>
        </w:rPr>
        <w:t> </w:t>
      </w:r>
      <w:r>
        <w:rPr>
          <w:sz w:val="14"/>
        </w:rPr>
        <w:t>trafiktætheden</w:t>
      </w:r>
      <w:r>
        <w:rPr>
          <w:spacing w:val="-6"/>
          <w:sz w:val="14"/>
        </w:rPr>
        <w:t> </w:t>
      </w:r>
      <w:r>
        <w:rPr>
          <w:sz w:val="14"/>
        </w:rPr>
        <w:t>i</w:t>
      </w:r>
      <w:r>
        <w:rPr>
          <w:spacing w:val="-5"/>
          <w:sz w:val="14"/>
        </w:rPr>
        <w:t> </w:t>
      </w:r>
      <w:r>
        <w:rPr>
          <w:sz w:val="14"/>
        </w:rPr>
        <w:t>realtid</w:t>
      </w:r>
      <w:r>
        <w:rPr>
          <w:spacing w:val="-4"/>
          <w:sz w:val="14"/>
        </w:rPr>
        <w:t> </w:t>
      </w:r>
      <w:r>
        <w:rPr>
          <w:sz w:val="14"/>
        </w:rPr>
        <w:t>på</w:t>
      </w:r>
      <w:r>
        <w:rPr>
          <w:spacing w:val="-4"/>
          <w:sz w:val="14"/>
        </w:rPr>
        <w:t> </w:t>
      </w:r>
      <w:r>
        <w:rPr>
          <w:sz w:val="14"/>
        </w:rPr>
        <w:t>udvalgte</w:t>
      </w:r>
      <w:r>
        <w:rPr>
          <w:spacing w:val="-3"/>
          <w:sz w:val="14"/>
        </w:rPr>
        <w:t> </w:t>
      </w:r>
      <w:r>
        <w:rPr>
          <w:sz w:val="14"/>
        </w:rPr>
        <w:t>strækninger.</w:t>
      </w:r>
      <w:r>
        <w:rPr>
          <w:spacing w:val="-6"/>
          <w:sz w:val="14"/>
        </w:rPr>
        <w:t> </w:t>
      </w:r>
      <w:r>
        <w:rPr>
          <w:sz w:val="14"/>
        </w:rPr>
        <w:t>På</w:t>
      </w:r>
      <w:r>
        <w:rPr>
          <w:spacing w:val="-6"/>
          <w:sz w:val="14"/>
        </w:rPr>
        <w:t> </w:t>
      </w:r>
      <w:r>
        <w:rPr>
          <w:sz w:val="14"/>
        </w:rPr>
        <w:t>nuværende</w:t>
      </w:r>
      <w:r>
        <w:rPr>
          <w:spacing w:val="-10"/>
          <w:sz w:val="14"/>
        </w:rPr>
        <w:t> </w:t>
      </w:r>
      <w:r>
        <w:rPr>
          <w:sz w:val="14"/>
        </w:rPr>
        <w:t>tidspunkt</w:t>
      </w:r>
    </w:p>
    <w:p>
      <w:pPr>
        <w:tabs>
          <w:tab w:pos="18257" w:val="right" w:leader="none"/>
        </w:tabs>
        <w:spacing w:line="168" w:lineRule="exact" w:before="0"/>
        <w:ind w:left="540" w:right="0" w:firstLine="0"/>
        <w:jc w:val="left"/>
        <w:rPr>
          <w:sz w:val="13"/>
        </w:rPr>
      </w:pPr>
      <w:r>
        <w:rPr>
          <w:sz w:val="14"/>
        </w:rPr>
        <w:t>dækker Vejdirektoratet størstedelen af de statslige veje, mens det kun er i Københavns og</w:t>
      </w:r>
      <w:r>
        <w:rPr>
          <w:spacing w:val="-1"/>
          <w:sz w:val="14"/>
        </w:rPr>
        <w:t> </w:t>
      </w:r>
      <w:r>
        <w:rPr>
          <w:sz w:val="14"/>
        </w:rPr>
        <w:t>Aarhus</w:t>
        <w:tab/>
      </w:r>
      <w:r>
        <w:rPr>
          <w:position w:val="1"/>
          <w:sz w:val="13"/>
        </w:rPr>
        <w:t>44</w:t>
      </w:r>
    </w:p>
    <w:p>
      <w:pPr>
        <w:spacing w:line="169" w:lineRule="exact" w:before="0"/>
        <w:ind w:left="540" w:right="0" w:firstLine="0"/>
        <w:jc w:val="left"/>
        <w:rPr>
          <w:sz w:val="14"/>
        </w:rPr>
      </w:pPr>
      <w:r>
        <w:rPr>
          <w:sz w:val="14"/>
        </w:rPr>
        <w:t>Kommune, at man kan se realtidstrafiktæthedsmålinger.</w:t>
      </w:r>
    </w:p>
    <w:p>
      <w:pPr>
        <w:spacing w:after="0" w:line="169" w:lineRule="exact"/>
        <w:jc w:val="left"/>
        <w:rPr>
          <w:sz w:val="14"/>
        </w:rPr>
        <w:sectPr>
          <w:type w:val="continuous"/>
          <w:pgSz w:w="19200" w:h="10800" w:orient="landscape"/>
          <w:pgMar w:top="480" w:bottom="280" w:left="200" w:right="400"/>
        </w:sectPr>
      </w:pPr>
    </w:p>
    <w:p>
      <w:pPr>
        <w:spacing w:before="71"/>
        <w:ind w:left="0" w:right="3614" w:firstLine="0"/>
        <w:jc w:val="right"/>
        <w:rPr>
          <w:b/>
          <w:sz w:val="16"/>
        </w:rPr>
      </w:pPr>
      <w:r>
        <w:rPr/>
        <w:pict>
          <v:shape style="position:absolute;margin-left:914.710022pt;margin-top:510.085205pt;width:8.2pt;height:7.9pt;mso-position-horizontal-relative:page;mso-position-vertical-relative:page;z-index:-105712" type="#_x0000_t202" filled="false" stroked="false">
            <v:textbox inset="0,0,0,0">
              <w:txbxContent>
                <w:p>
                  <w:pPr>
                    <w:spacing w:line="158" w:lineRule="exact" w:before="0"/>
                    <w:ind w:left="0" w:right="0" w:firstLine="0"/>
                    <w:jc w:val="left"/>
                    <w:rPr>
                      <w:sz w:val="13"/>
                    </w:rPr>
                  </w:pPr>
                  <w:r>
                    <w:rPr>
                      <w:spacing w:val="-1"/>
                      <w:sz w:val="13"/>
                    </w:rPr>
                    <w:t>45</w:t>
                  </w:r>
                </w:p>
              </w:txbxContent>
            </v:textbox>
            <w10:wrap type="none"/>
          </v:shape>
        </w:pict>
      </w:r>
      <w:r>
        <w:rPr/>
        <w:pict>
          <v:group style="position:absolute;margin-left:0pt;margin-top:0pt;width:960pt;height:540pt;mso-position-horizontal-relative:page;mso-position-vertical-relative:page;z-index:-105688" coordorigin="0,0" coordsize="19200,10800">
            <v:shape style="position:absolute;left:0;top:0;width:19200;height:10800" type="#_x0000_t75" stroked="false">
              <v:imagedata r:id="rId93" o:title=""/>
            </v:shape>
            <v:shape style="position:absolute;left:14485;top:118;width:862;height:447" coordorigin="14485,119" coordsize="862,447" path="m15124,119l14485,119,14485,565,15124,565,15347,342,15124,119xe" filled="true" fillcolor="#85bb24" stroked="false">
              <v:path arrowok="t"/>
              <v:fill type="solid"/>
            </v:shape>
            <v:shape style="position:absolute;left:14485;top:118;width:862;height:447" coordorigin="14485,119" coordsize="862,447" path="m14485,119l15124,119,15347,342,15124,565,14485,565,14485,119xe" filled="false" stroked="true" strokeweight="1.56pt" strokecolor="#44536a">
              <v:path arrowok="t"/>
              <v:stroke dashstyle="solid"/>
            </v:shape>
            <v:shape style="position:absolute;left:15262;top:118;width:862;height:447" coordorigin="15263,119" coordsize="862,447" path="m15901,119l15263,119,15486,342,15263,565,15901,565,16124,342,15901,119xe" filled="true" fillcolor="#85bb24" stroked="false">
              <v:path arrowok="t"/>
              <v:fill opacity="32896f" type="solid"/>
            </v:shape>
            <v:shape style="position:absolute;left:15262;top:118;width:862;height:447" coordorigin="15263,119" coordsize="862,447" path="m15263,119l15901,119,16124,342,15901,565,15263,565,15486,342,15263,119xe" filled="false" stroked="true" strokeweight="1.56pt" strokecolor="#44536a">
              <v:path arrowok="t"/>
              <v:stroke dashstyle="solid"/>
            </v:shape>
            <v:shape style="position:absolute;left:16040;top:118;width:860;height:447" coordorigin="16040,119" coordsize="860,447" path="m16676,119l16040,119,16264,342,16040,565,16676,565,16900,342,16676,119xe" filled="true" fillcolor="#85bb24" stroked="false">
              <v:path arrowok="t"/>
              <v:fill opacity="32896f" type="solid"/>
            </v:shape>
            <v:shape style="position:absolute;left:16040;top:118;width:860;height:447" coordorigin="16040,119" coordsize="860,447" path="m16040,119l16676,119,16900,342,16676,565,16040,565,16264,342,16040,119xe" filled="false" stroked="true" strokeweight="1.56pt" strokecolor="#44536a">
              <v:path arrowok="t"/>
              <v:stroke dashstyle="solid"/>
            </v:shape>
            <v:shape style="position:absolute;left:16818;top:118;width:860;height:447" coordorigin="16818,119" coordsize="860,447" path="m17454,119l16818,119,17041,342,16818,565,17454,565,17677,342,17454,119xe" filled="true" fillcolor="#85bb24" stroked="false">
              <v:path arrowok="t"/>
              <v:fill opacity="32896f" type="solid"/>
            </v:shape>
            <v:shape style="position:absolute;left:16818;top:118;width:860;height:447" coordorigin="16818,119" coordsize="860,447" path="m16818,119l17454,119,17677,342,17454,565,16818,565,17041,342,16818,119xe" filled="false" stroked="true" strokeweight="1.56pt" strokecolor="#44536a">
              <v:path arrowok="t"/>
              <v:stroke dashstyle="solid"/>
            </v:shape>
            <v:shape style="position:absolute;left:17600;top:118;width:860;height:447" coordorigin="17600,119" coordsize="860,447" path="m18236,119l17600,119,17824,342,17600,565,18236,565,18460,342,18236,119xe" filled="true" fillcolor="#85bb24" stroked="false">
              <v:path arrowok="t"/>
              <v:fill opacity="32896f" type="solid"/>
            </v:shape>
            <v:shape style="position:absolute;left:17600;top:118;width:860;height:447" coordorigin="17600,119" coordsize="860,447" path="m17600,119l18236,119,18460,342,18236,565,17600,565,17824,342,17600,119xe" filled="false" stroked="true" strokeweight="1.56pt" strokecolor="#44536a">
              <v:path arrowok="t"/>
              <v:stroke dashstyle="solid"/>
            </v:shape>
            <w10:wrap type="none"/>
          </v:group>
        </w:pict>
      </w:r>
      <w:r>
        <w:rPr>
          <w:b/>
          <w:color w:val="FFFFFF"/>
          <w:sz w:val="16"/>
        </w:rPr>
        <w:t>Forslag</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19"/>
        </w:rPr>
      </w:pPr>
    </w:p>
    <w:p>
      <w:pPr>
        <w:pStyle w:val="Heading1"/>
        <w:spacing w:line="966" w:lineRule="exact" w:before="100"/>
      </w:pPr>
      <w:r>
        <w:rPr/>
        <w:pict>
          <v:shape style="position:absolute;margin-left:479.279999pt;margin-top:-21.935144pt;width:444.6pt;height:232.35pt;mso-position-horizontal-relative:page;mso-position-vertical-relative:paragraph;z-index:5536" type="#_x0000_t202" filled="true" fillcolor="#85bb24" stroked="false">
            <v:textbox inset="0,0,0,0">
              <w:txbxContent>
                <w:p>
                  <w:pPr>
                    <w:spacing w:line="252" w:lineRule="auto" w:before="143"/>
                    <w:ind w:left="155" w:right="151" w:firstLine="0"/>
                    <w:jc w:val="left"/>
                    <w:rPr>
                      <w:sz w:val="28"/>
                    </w:rPr>
                  </w:pPr>
                  <w:r>
                    <w:rPr>
                      <w:b/>
                      <w:color w:val="FFFFFF"/>
                      <w:sz w:val="32"/>
                    </w:rPr>
                    <w:t>Sammenfatning af forslag til datainfrastruktur </w:t>
                  </w:r>
                  <w:r>
                    <w:rPr>
                      <w:color w:val="FFFFFF"/>
                      <w:spacing w:val="-3"/>
                      <w:sz w:val="28"/>
                    </w:rPr>
                    <w:t>Trafikselskaberne </w:t>
                  </w:r>
                  <w:r>
                    <w:rPr>
                      <w:color w:val="FFFFFF"/>
                      <w:sz w:val="28"/>
                    </w:rPr>
                    <w:t>og private transportoperatører indsamler en </w:t>
                  </w:r>
                  <w:r>
                    <w:rPr>
                      <w:color w:val="FFFFFF"/>
                      <w:spacing w:val="-3"/>
                      <w:sz w:val="28"/>
                    </w:rPr>
                    <w:t>række </w:t>
                  </w:r>
                  <w:r>
                    <w:rPr>
                      <w:color w:val="FFFFFF"/>
                      <w:sz w:val="28"/>
                    </w:rPr>
                    <w:t>data om deres drift og deres kunders adfærd. Hver transportoperatør har med andre ord data for et udsnit af det samlede rejsemønster i den kollektive</w:t>
                  </w:r>
                  <w:r>
                    <w:rPr>
                      <w:color w:val="FFFFFF"/>
                      <w:spacing w:val="-30"/>
                      <w:sz w:val="28"/>
                    </w:rPr>
                    <w:t> </w:t>
                  </w:r>
                  <w:r>
                    <w:rPr>
                      <w:color w:val="FFFFFF"/>
                      <w:sz w:val="28"/>
                    </w:rPr>
                    <w:t>trafik.</w:t>
                  </w:r>
                </w:p>
                <w:p>
                  <w:pPr>
                    <w:pStyle w:val="BodyText"/>
                    <w:spacing w:before="1"/>
                    <w:rPr>
                      <w:b/>
                      <w:sz w:val="29"/>
                    </w:rPr>
                  </w:pPr>
                </w:p>
                <w:p>
                  <w:pPr>
                    <w:spacing w:line="252" w:lineRule="auto" w:before="0"/>
                    <w:ind w:left="155" w:right="150" w:firstLine="0"/>
                    <w:jc w:val="both"/>
                    <w:rPr>
                      <w:sz w:val="28"/>
                    </w:rPr>
                  </w:pPr>
                  <w:r>
                    <w:rPr>
                      <w:color w:val="FFFFFF"/>
                      <w:sz w:val="28"/>
                    </w:rPr>
                    <w:t>Der er derfor et uudnyttet potentiale i at koble disse forskellige aktørers data i en fælles datainfrastruktur, der muliggør integrationen af forskellige transportformer (fx traditionel kollektiv trafik, flextrafik, taxaer, bycykler, delebiler og samkørsel) i én og samme sammenhængende transportløsning.</w:t>
                  </w:r>
                </w:p>
              </w:txbxContent>
            </v:textbox>
            <v:fill opacity="39321f" type="solid"/>
            <w10:wrap type="none"/>
          </v:shape>
        </w:pict>
      </w:r>
      <w:r>
        <w:rPr>
          <w:color w:val="FFFFFF"/>
        </w:rPr>
        <w:t>Case IV.</w:t>
      </w:r>
    </w:p>
    <w:p>
      <w:pPr>
        <w:spacing w:line="237" w:lineRule="auto" w:before="2"/>
        <w:ind w:left="540" w:right="1166" w:firstLine="0"/>
        <w:jc w:val="left"/>
        <w:rPr>
          <w:b/>
          <w:sz w:val="80"/>
        </w:rPr>
      </w:pPr>
      <w:r>
        <w:rPr>
          <w:b/>
          <w:color w:val="FFFFFF"/>
          <w:sz w:val="80"/>
        </w:rPr>
        <w:t>Bedre multimodale transportløsninger</w:t>
      </w:r>
    </w:p>
    <w:p>
      <w:pPr>
        <w:spacing w:after="0" w:line="237" w:lineRule="auto"/>
        <w:jc w:val="left"/>
        <w:rPr>
          <w:sz w:val="80"/>
        </w:rPr>
        <w:sectPr>
          <w:headerReference w:type="default" r:id="rId92"/>
          <w:pgSz w:w="19200" w:h="10800" w:orient="landscape"/>
          <w:pgMar w:header="0" w:footer="0" w:top="560" w:bottom="280" w:left="200" w:right="400"/>
        </w:sectPr>
      </w:pPr>
    </w:p>
    <w:p>
      <w:pPr>
        <w:pStyle w:val="Heading4"/>
        <w:spacing w:line="237" w:lineRule="auto" w:before="5"/>
        <w:ind w:left="540"/>
      </w:pPr>
      <w:r>
        <w:rPr>
          <w:color w:val="85BB24"/>
        </w:rPr>
        <w:t>om den rejsendes adfærd, som der er et potentiale i at integrere og udstille i én</w:t>
      </w:r>
      <w:r>
        <w:rPr>
          <w:color w:val="85BB24"/>
          <w:spacing w:val="-55"/>
        </w:rPr>
        <w:t> </w:t>
      </w:r>
      <w:r>
        <w:rPr>
          <w:color w:val="85BB24"/>
        </w:rPr>
        <w:t>samlet løsning.</w:t>
      </w:r>
    </w:p>
    <w:p>
      <w:pPr>
        <w:spacing w:after="0" w:line="237" w:lineRule="auto"/>
        <w:sectPr>
          <w:headerReference w:type="default" r:id="rId94"/>
          <w:pgSz w:w="19200" w:h="10800" w:orient="landscape"/>
          <w:pgMar w:header="103" w:footer="0" w:top="1620" w:bottom="280" w:left="200" w:right="400"/>
        </w:sectPr>
      </w:pPr>
    </w:p>
    <w:p>
      <w:pPr>
        <w:pStyle w:val="Heading8"/>
        <w:spacing w:line="237" w:lineRule="auto" w:before="194"/>
        <w:ind w:left="565" w:right="2"/>
        <w:jc w:val="both"/>
      </w:pPr>
      <w:r>
        <w:rPr/>
        <w:pict>
          <v:group style="position:absolute;margin-left:36.720001pt;margin-top:3.24849pt;width:884.45pt;height:145.1pt;mso-position-horizontal-relative:page;mso-position-vertical-relative:paragraph;z-index:-105616" coordorigin="734,65" coordsize="17689,2902">
            <v:line style="position:absolute" from="734,79" to="18423,79" stroked="true" strokeweight=".72pt" strokecolor="#44536a">
              <v:stroke dashstyle="solid"/>
            </v:line>
            <v:rect style="position:absolute;left:6842;top:278;width:4839;height:2681" filled="false" stroked="true" strokeweight=".72pt" strokecolor="#44536a">
              <v:stroke dashstyle="solid"/>
            </v:rect>
            <v:shape style="position:absolute;left:6541;top:80;width:454;height:454" coordorigin="6541,81" coordsize="454,454" path="m6768,81l6696,92,6634,124,6585,173,6553,236,6541,307,6553,379,6585,441,6634,490,6696,523,6768,534,6840,523,6902,490,6951,441,6983,379,6995,307,6983,236,6951,173,6902,124,6840,92,6768,81xe" filled="true" fillcolor="#44536a" stroked="false">
              <v:path arrowok="t"/>
              <v:fill type="solid"/>
            </v:shape>
            <v:shape style="position:absolute;left:6541;top:80;width:454;height:454" coordorigin="6541,81" coordsize="454,454" path="m6541,307l6553,236,6585,173,6634,124,6696,92,6768,81,6840,92,6902,124,6951,173,6983,236,6995,307,6983,379,6951,441,6902,490,6840,523,6768,534,6696,523,6634,490,6585,441,6553,379,6541,307xe" filled="false" stroked="true" strokeweight="1.56pt" strokecolor="#ffffff">
              <v:path arrowok="t"/>
              <v:stroke dashstyle="solid"/>
            </v:shape>
            <w10:wrap type="none"/>
          </v:group>
        </w:pict>
      </w:r>
      <w:r>
        <w:rPr/>
        <w:t>Mængden af data omkring rejsendes adfærd i den kollektive trafik er stigende</w:t>
      </w:r>
    </w:p>
    <w:p>
      <w:pPr>
        <w:pStyle w:val="BodyText"/>
        <w:spacing w:line="237" w:lineRule="auto" w:before="119"/>
        <w:ind w:left="565"/>
        <w:jc w:val="both"/>
      </w:pPr>
      <w:r>
        <w:rPr/>
        <w:t>Trafikselskaberne og de private transport- operatører producerer i deres daglig drift en stor mængde data, og i takt med at nye dataindsamlingsmetoder vinder indpas, vil datamængden blive større og større. Som det fremgår af de to bokse til højre, kan man overordnet set inddele data i to kategorier:</w:t>
      </w:r>
    </w:p>
    <w:p>
      <w:pPr>
        <w:pStyle w:val="BodyText"/>
        <w:spacing w:line="261" w:lineRule="exact"/>
        <w:ind w:left="565"/>
      </w:pPr>
      <w:r>
        <w:rPr/>
        <w:t>(1) driftsdata og (2) passagerdata.</w:t>
      </w:r>
    </w:p>
    <w:p>
      <w:pPr>
        <w:pStyle w:val="ListParagraph"/>
        <w:numPr>
          <w:ilvl w:val="1"/>
          <w:numId w:val="20"/>
        </w:numPr>
        <w:tabs>
          <w:tab w:pos="837" w:val="left" w:leader="none"/>
        </w:tabs>
        <w:spacing w:line="237" w:lineRule="auto" w:before="119" w:after="0"/>
        <w:ind w:left="836" w:right="0" w:hanging="271"/>
        <w:jc w:val="both"/>
        <w:rPr>
          <w:sz w:val="22"/>
        </w:rPr>
      </w:pPr>
      <w:r>
        <w:rPr>
          <w:sz w:val="22"/>
        </w:rPr>
        <w:t>Disse data omfatter alt lige fra lokaliseringen af stoppesteder til antallet af passagerer på en given togstrækning på et givent</w:t>
      </w:r>
      <w:r>
        <w:rPr>
          <w:spacing w:val="2"/>
          <w:sz w:val="22"/>
        </w:rPr>
        <w:t> </w:t>
      </w:r>
      <w:r>
        <w:rPr>
          <w:sz w:val="22"/>
        </w:rPr>
        <w:t>tidspunkt.</w:t>
      </w:r>
    </w:p>
    <w:p>
      <w:pPr>
        <w:pStyle w:val="ListParagraph"/>
        <w:numPr>
          <w:ilvl w:val="1"/>
          <w:numId w:val="20"/>
        </w:numPr>
        <w:tabs>
          <w:tab w:pos="837" w:val="left" w:leader="none"/>
        </w:tabs>
        <w:spacing w:line="237" w:lineRule="auto" w:before="117" w:after="0"/>
        <w:ind w:left="836" w:right="1" w:hanging="271"/>
        <w:jc w:val="both"/>
        <w:rPr>
          <w:sz w:val="22"/>
        </w:rPr>
      </w:pPr>
      <w:r>
        <w:rPr>
          <w:sz w:val="22"/>
        </w:rPr>
        <w:t>Trafikselskaberne bruger selv dataene til at planlægge og optimere egen drift, indtægts- fordele fra billetsalget mellem sig og til at lave analyser af driftsforstyrrelser og hændelser på netværket/strækninger.</w:t>
      </w:r>
    </w:p>
    <w:p>
      <w:pPr>
        <w:pStyle w:val="ListParagraph"/>
        <w:numPr>
          <w:ilvl w:val="1"/>
          <w:numId w:val="20"/>
        </w:numPr>
        <w:tabs>
          <w:tab w:pos="837" w:val="left" w:leader="none"/>
        </w:tabs>
        <w:spacing w:line="237" w:lineRule="auto" w:before="117" w:after="0"/>
        <w:ind w:left="836" w:right="0" w:hanging="271"/>
        <w:jc w:val="both"/>
        <w:rPr>
          <w:sz w:val="22"/>
        </w:rPr>
      </w:pPr>
      <w:r>
        <w:rPr>
          <w:sz w:val="22"/>
        </w:rPr>
        <w:t>Fællesnævneren for disse data er, at de alle på den ene eller anden måde er med til at tegne et billede af brugernes adfærd i den kollektive trafik.</w:t>
      </w:r>
    </w:p>
    <w:p>
      <w:pPr>
        <w:spacing w:line="205" w:lineRule="exact" w:before="171"/>
        <w:ind w:left="184" w:right="0" w:firstLine="0"/>
        <w:jc w:val="left"/>
        <w:rPr>
          <w:sz w:val="20"/>
        </w:rPr>
      </w:pPr>
      <w:r>
        <w:rPr/>
        <w:br w:type="column"/>
      </w:r>
      <w:r>
        <w:rPr>
          <w:color w:val="FFFFFF"/>
          <w:sz w:val="20"/>
        </w:rPr>
        <w:t>1</w:t>
      </w:r>
    </w:p>
    <w:p>
      <w:pPr>
        <w:spacing w:line="205" w:lineRule="exact" w:before="0"/>
        <w:ind w:left="464" w:right="0" w:firstLine="0"/>
        <w:jc w:val="left"/>
        <w:rPr>
          <w:b/>
          <w:sz w:val="20"/>
        </w:rPr>
      </w:pPr>
      <w:r>
        <w:rPr>
          <w:b/>
          <w:sz w:val="20"/>
        </w:rPr>
        <w:t>Driftsdata</w:t>
      </w:r>
    </w:p>
    <w:p>
      <w:pPr>
        <w:spacing w:line="252" w:lineRule="auto" w:before="12"/>
        <w:ind w:left="464" w:right="1" w:firstLine="0"/>
        <w:jc w:val="both"/>
        <w:rPr>
          <w:sz w:val="20"/>
        </w:rPr>
      </w:pPr>
      <w:r>
        <w:rPr>
          <w:sz w:val="20"/>
        </w:rPr>
        <w:t>Disse data omfatter alt, der har med trafikoperatørernes drift at gøre og inkluderer</w:t>
      </w:r>
      <w:r>
        <w:rPr>
          <w:spacing w:val="-1"/>
          <w:sz w:val="20"/>
        </w:rPr>
        <w:t> </w:t>
      </w:r>
      <w:r>
        <w:rPr>
          <w:sz w:val="20"/>
        </w:rPr>
        <w:t>bl.a.:</w:t>
      </w:r>
    </w:p>
    <w:p>
      <w:pPr>
        <w:pStyle w:val="ListParagraph"/>
        <w:numPr>
          <w:ilvl w:val="0"/>
          <w:numId w:val="21"/>
        </w:numPr>
        <w:tabs>
          <w:tab w:pos="736" w:val="left" w:leader="none"/>
        </w:tabs>
        <w:spacing w:line="249" w:lineRule="auto" w:before="0" w:after="0"/>
        <w:ind w:left="735" w:right="1" w:hanging="271"/>
        <w:jc w:val="both"/>
        <w:rPr>
          <w:sz w:val="20"/>
        </w:rPr>
      </w:pPr>
      <w:r>
        <w:rPr>
          <w:sz w:val="20"/>
        </w:rPr>
        <w:t>Realtidstracking af køremateriel, herunder busser og</w:t>
      </w:r>
      <w:r>
        <w:rPr>
          <w:spacing w:val="8"/>
          <w:sz w:val="20"/>
        </w:rPr>
        <w:t> </w:t>
      </w:r>
      <w:r>
        <w:rPr>
          <w:sz w:val="20"/>
        </w:rPr>
        <w:t>tog.</w:t>
      </w:r>
    </w:p>
    <w:p>
      <w:pPr>
        <w:pStyle w:val="ListParagraph"/>
        <w:numPr>
          <w:ilvl w:val="0"/>
          <w:numId w:val="21"/>
        </w:numPr>
        <w:tabs>
          <w:tab w:pos="736" w:val="left" w:leader="none"/>
        </w:tabs>
        <w:spacing w:line="252" w:lineRule="auto" w:before="0" w:after="0"/>
        <w:ind w:left="735" w:right="0" w:hanging="271"/>
        <w:jc w:val="both"/>
        <w:rPr>
          <w:sz w:val="20"/>
        </w:rPr>
      </w:pPr>
      <w:r>
        <w:rPr>
          <w:sz w:val="20"/>
        </w:rPr>
        <w:t>Lokalisering af materiel, herunder placeringen af stationer, busstoppesteder og diverse andre aktiver såsom sveller, skinner og</w:t>
      </w:r>
      <w:r>
        <w:rPr>
          <w:spacing w:val="4"/>
          <w:sz w:val="20"/>
        </w:rPr>
        <w:t> </w:t>
      </w:r>
      <w:r>
        <w:rPr>
          <w:sz w:val="20"/>
        </w:rPr>
        <w:t>ledninger.</w:t>
      </w:r>
    </w:p>
    <w:p>
      <w:pPr>
        <w:pStyle w:val="Heading8"/>
        <w:spacing w:line="237" w:lineRule="auto" w:before="170"/>
        <w:ind w:left="358" w:right="333"/>
        <w:jc w:val="both"/>
      </w:pPr>
      <w:r>
        <w:rPr>
          <w:b w:val="0"/>
        </w:rPr>
        <w:br w:type="column"/>
      </w:r>
      <w:r>
        <w:rPr/>
        <w:t>Enkeltstående digitale transportløsninger, der ikke taler sammen</w:t>
      </w:r>
    </w:p>
    <w:p>
      <w:pPr>
        <w:pStyle w:val="BodyText"/>
        <w:spacing w:line="237" w:lineRule="auto" w:before="119"/>
        <w:ind w:left="358" w:right="333"/>
        <w:jc w:val="both"/>
      </w:pPr>
      <w:r>
        <w:rPr/>
        <w:pict>
          <v:group style="position:absolute;margin-left:596.400024pt;margin-top:130.418472pt;width:325.8pt;height:202.45pt;mso-position-horizontal-relative:page;mso-position-vertical-relative:paragraph;z-index:5632" coordorigin="11928,2608" coordsize="6516,4049">
            <v:shape style="position:absolute;left:12158;top:3040;width:6056;height:3420" type="#_x0000_t75" stroked="false">
              <v:imagedata r:id="rId95" o:title=""/>
            </v:shape>
            <v:shape style="position:absolute;left:11935;top:2615;width:6502;height:4035" type="#_x0000_t202" filled="false" stroked="true" strokeweight=".72pt" strokecolor="#44536a">
              <v:textbox inset="0,0,0,0">
                <w:txbxContent>
                  <w:p>
                    <w:pPr>
                      <w:spacing w:before="79"/>
                      <w:ind w:left="130" w:right="0" w:firstLine="0"/>
                      <w:jc w:val="left"/>
                      <w:rPr>
                        <w:b/>
                        <w:i/>
                        <w:sz w:val="16"/>
                      </w:rPr>
                    </w:pPr>
                    <w:r>
                      <w:rPr>
                        <w:b/>
                        <w:i/>
                        <w:sz w:val="16"/>
                      </w:rPr>
                      <w:t>Udbuddet af digitale transportløsninger</w:t>
                    </w:r>
                  </w:p>
                </w:txbxContent>
              </v:textbox>
              <v:stroke dashstyle="solid"/>
              <w10:wrap type="none"/>
            </v:shape>
            <w10:wrap type="none"/>
          </v:group>
        </w:pict>
      </w:r>
      <w:r>
        <w:rPr/>
        <w:pict>
          <v:group style="position:absolute;margin-left:326.279999pt;margin-top:119.378479pt;width:259.3500pt;height:213.4pt;mso-position-horizontal-relative:page;mso-position-vertical-relative:paragraph;z-index:5704" coordorigin="6526,2388" coordsize="5187,4268">
            <v:rect style="position:absolute;left:6842;top:2593;width:4863;height:4054" filled="false" stroked="true" strokeweight=".72pt" strokecolor="#44536a">
              <v:stroke dashstyle="solid"/>
            </v:rect>
            <v:shape style="position:absolute;left:6541;top:2403;width:454;height:454" coordorigin="6541,2403" coordsize="454,454" path="m6768,2403l6696,2415,6634,2447,6585,2496,6553,2558,6541,2630,6553,2702,6585,2764,6634,2813,6696,2845,6768,2857,6840,2845,6902,2813,6951,2764,6983,2702,6995,2630,6983,2558,6951,2496,6902,2447,6840,2415,6768,2403xe" filled="true" fillcolor="#44536a" stroked="false">
              <v:path arrowok="t"/>
              <v:fill type="solid"/>
            </v:shape>
            <v:shape style="position:absolute;left:6541;top:2403;width:454;height:454" coordorigin="6541,2403" coordsize="454,454" path="m6541,2630l6553,2558,6585,2496,6634,2447,6696,2415,6768,2403,6840,2415,6902,2447,6951,2496,6983,2558,6995,2630,6983,2702,6951,2764,6902,2813,6840,2845,6768,2857,6696,2845,6634,2813,6585,2764,6553,2702,6541,2630xe" filled="false" stroked="true" strokeweight="1.56pt" strokecolor="#ffffff">
              <v:path arrowok="t"/>
              <v:stroke dashstyle="solid"/>
            </v:shape>
            <v:shape style="position:absolute;left:6704;top:2495;width:147;height:243" type="#_x0000_t202" filled="false" stroked="false">
              <v:textbox inset="0,0,0,0">
                <w:txbxContent>
                  <w:p>
                    <w:pPr>
                      <w:spacing w:line="242" w:lineRule="exact" w:before="0"/>
                      <w:ind w:left="0" w:right="0" w:firstLine="0"/>
                      <w:jc w:val="left"/>
                      <w:rPr>
                        <w:sz w:val="20"/>
                      </w:rPr>
                    </w:pPr>
                    <w:r>
                      <w:rPr>
                        <w:color w:val="FFFFFF"/>
                        <w:w w:val="99"/>
                        <w:sz w:val="20"/>
                      </w:rPr>
                      <w:t>2</w:t>
                    </w:r>
                  </w:p>
                </w:txbxContent>
              </v:textbox>
              <w10:wrap type="none"/>
            </v:shape>
            <v:shape style="position:absolute;left:6984;top:2706;width:4601;height:3805" type="#_x0000_t202" filled="false" stroked="false">
              <v:textbox inset="0,0,0,0">
                <w:txbxContent>
                  <w:p>
                    <w:pPr>
                      <w:spacing w:line="242" w:lineRule="exact" w:before="0"/>
                      <w:ind w:left="0" w:right="0" w:firstLine="0"/>
                      <w:jc w:val="left"/>
                      <w:rPr>
                        <w:b/>
                        <w:sz w:val="20"/>
                      </w:rPr>
                    </w:pPr>
                    <w:r>
                      <w:rPr>
                        <w:b/>
                        <w:sz w:val="20"/>
                      </w:rPr>
                      <w:t>Passagerdata</w:t>
                    </w:r>
                  </w:p>
                  <w:p>
                    <w:pPr>
                      <w:spacing w:line="252" w:lineRule="auto" w:before="12"/>
                      <w:ind w:left="0" w:right="20" w:firstLine="0"/>
                      <w:jc w:val="both"/>
                      <w:rPr>
                        <w:sz w:val="20"/>
                      </w:rPr>
                    </w:pPr>
                    <w:r>
                      <w:rPr>
                        <w:sz w:val="20"/>
                      </w:rPr>
                      <w:t>Disse data omfatter trafikoperatørernes online salgskanaler samt diverse indsamlingsmetoder såsom kameraer og sensorer.</w:t>
                    </w:r>
                  </w:p>
                  <w:p>
                    <w:pPr>
                      <w:numPr>
                        <w:ilvl w:val="0"/>
                        <w:numId w:val="22"/>
                      </w:numPr>
                      <w:tabs>
                        <w:tab w:pos="272" w:val="left" w:leader="none"/>
                      </w:tabs>
                      <w:spacing w:line="252" w:lineRule="auto" w:before="0"/>
                      <w:ind w:left="271" w:right="18" w:hanging="271"/>
                      <w:jc w:val="both"/>
                      <w:rPr>
                        <w:sz w:val="20"/>
                      </w:rPr>
                    </w:pPr>
                    <w:r>
                      <w:rPr>
                        <w:sz w:val="20"/>
                      </w:rPr>
                      <w:t>Trafikselskaberne indsamler salgsdata fra deres apps, der anviser start- og slutplacering for kundens rejse.  Disse data dækker både køb af enkeltbilletter samt brugen af</w:t>
                    </w:r>
                    <w:r>
                      <w:rPr>
                        <w:spacing w:val="5"/>
                        <w:sz w:val="20"/>
                      </w:rPr>
                      <w:t> </w:t>
                    </w:r>
                    <w:r>
                      <w:rPr>
                        <w:sz w:val="20"/>
                      </w:rPr>
                      <w:t>pendlerkort.</w:t>
                    </w:r>
                  </w:p>
                  <w:p>
                    <w:pPr>
                      <w:numPr>
                        <w:ilvl w:val="0"/>
                        <w:numId w:val="22"/>
                      </w:numPr>
                      <w:tabs>
                        <w:tab w:pos="272" w:val="left" w:leader="none"/>
                        <w:tab w:pos="2414" w:val="left" w:leader="none"/>
                        <w:tab w:pos="4332" w:val="left" w:leader="none"/>
                      </w:tabs>
                      <w:spacing w:line="252" w:lineRule="auto" w:before="0"/>
                      <w:ind w:left="271" w:right="18" w:hanging="271"/>
                      <w:jc w:val="both"/>
                      <w:rPr>
                        <w:sz w:val="20"/>
                      </w:rPr>
                    </w:pPr>
                    <w:r>
                      <w:rPr>
                        <w:sz w:val="20"/>
                      </w:rPr>
                      <w:t>Antallet af passagerer på bestemte tog- og busstrækninger indsamles ved hjælp af henholdsvis</w:t>
                      <w:tab/>
                      <w:t>sensorer-</w:t>
                      <w:tab/>
                    </w:r>
                    <w:r>
                      <w:rPr>
                        <w:spacing w:val="-8"/>
                        <w:sz w:val="20"/>
                      </w:rPr>
                      <w:t>og </w:t>
                    </w:r>
                    <w:r>
                      <w:rPr>
                        <w:sz w:val="20"/>
                      </w:rPr>
                      <w:t>kamerateknologi, der begge kan tælle antallet af passagerer i</w:t>
                    </w:r>
                    <w:r>
                      <w:rPr>
                        <w:spacing w:val="4"/>
                        <w:sz w:val="20"/>
                      </w:rPr>
                      <w:t> </w:t>
                    </w:r>
                    <w:r>
                      <w:rPr>
                        <w:sz w:val="20"/>
                      </w:rPr>
                      <w:t>realtid.</w:t>
                    </w:r>
                  </w:p>
                </w:txbxContent>
              </v:textbox>
              <w10:wrap type="none"/>
            </v:shape>
            <w10:wrap type="none"/>
          </v:group>
        </w:pict>
      </w:r>
      <w:r>
        <w:rPr/>
        <w:t>Den store mængde data skal ses i sammenhæng med de mange forskellige enkeltstående digitale løsninger, som trafikselskaberne udbyder. Alle disse løsninger bygger på de indsamlede data. Dertil kommer, at mange private trafikoperatører også udbyder digitale løsninger til deres kunder, der også bygger på stedbestemte data. I udlandet er der en række eksempler på fælles infrastrukturer, der danner grundlaget for multimodale løsninger. Disse er beskrevet i bilag 4.</w:t>
      </w:r>
    </w:p>
    <w:p>
      <w:pPr>
        <w:spacing w:after="0" w:line="237" w:lineRule="auto"/>
        <w:jc w:val="both"/>
        <w:sectPr>
          <w:type w:val="continuous"/>
          <w:pgSz w:w="19200" w:h="10800" w:orient="landscape"/>
          <w:pgMar w:top="480" w:bottom="280" w:left="200" w:right="400"/>
          <w:cols w:num="3" w:equalWidth="0">
            <w:col w:w="6280" w:space="40"/>
            <w:col w:w="5020" w:space="39"/>
            <w:col w:w="7221"/>
          </w:cols>
        </w:sectPr>
      </w:pPr>
    </w:p>
    <w:p>
      <w:pPr>
        <w:pStyle w:val="BodyText"/>
        <w:rPr>
          <w:sz w:val="20"/>
        </w:rPr>
      </w:pPr>
    </w:p>
    <w:p>
      <w:pPr>
        <w:pStyle w:val="BodyText"/>
        <w:rPr>
          <w:sz w:val="20"/>
        </w:rPr>
      </w:pPr>
    </w:p>
    <w:p>
      <w:pPr>
        <w:pStyle w:val="BodyText"/>
        <w:rPr>
          <w:sz w:val="20"/>
        </w:rPr>
      </w:pPr>
    </w:p>
    <w:p>
      <w:pPr>
        <w:pStyle w:val="BodyText"/>
        <w:spacing w:before="4"/>
        <w:rPr>
          <w:sz w:val="21"/>
        </w:rPr>
      </w:pPr>
    </w:p>
    <w:p>
      <w:pPr>
        <w:pStyle w:val="BodyText"/>
        <w:spacing w:line="20" w:lineRule="exact"/>
        <w:ind w:left="540"/>
        <w:rPr>
          <w:sz w:val="2"/>
        </w:rPr>
      </w:pPr>
      <w:r>
        <w:rPr>
          <w:sz w:val="2"/>
        </w:rPr>
        <w:pict>
          <v:group style="width:884.45pt;height:.75pt;mso-position-horizontal-relative:char;mso-position-vertical-relative:line" coordorigin="0,0" coordsize="17689,15">
            <v:line style="position:absolute" from="0,7" to="17688,7" stroked="true" strokeweight=".72pt" strokecolor="#44536a">
              <v:stroke dashstyle="solid"/>
            </v:line>
          </v:group>
        </w:pict>
      </w:r>
      <w:r>
        <w:rPr>
          <w:sz w:val="2"/>
        </w:rPr>
      </w:r>
    </w:p>
    <w:p>
      <w:pPr>
        <w:spacing w:before="104"/>
        <w:ind w:left="0" w:right="340" w:firstLine="0"/>
        <w:jc w:val="right"/>
        <w:rPr>
          <w:sz w:val="13"/>
        </w:rPr>
      </w:pPr>
      <w:r>
        <w:rPr>
          <w:w w:val="95"/>
          <w:sz w:val="13"/>
        </w:rPr>
        <w:t>46</w:t>
      </w:r>
    </w:p>
    <w:p>
      <w:pPr>
        <w:spacing w:after="0"/>
        <w:jc w:val="right"/>
        <w:rPr>
          <w:sz w:val="13"/>
        </w:rPr>
        <w:sectPr>
          <w:type w:val="continuous"/>
          <w:pgSz w:w="19200" w:h="10800" w:orient="landscape"/>
          <w:pgMar w:top="480" w:bottom="280" w:left="200" w:right="400"/>
        </w:sectPr>
      </w:pPr>
    </w:p>
    <w:p>
      <w:pPr>
        <w:pStyle w:val="Heading4"/>
        <w:spacing w:before="1"/>
        <w:ind w:left="540"/>
      </w:pPr>
      <w:r>
        <w:rPr>
          <w:color w:val="85BB24"/>
        </w:rPr>
        <w:t>en højere grad af deling og samkøring af flere af trafikselskabernes data.</w:t>
      </w:r>
    </w:p>
    <w:p>
      <w:pPr>
        <w:pStyle w:val="BodyText"/>
        <w:rPr>
          <w:sz w:val="20"/>
        </w:rPr>
      </w:pPr>
    </w:p>
    <w:p>
      <w:pPr>
        <w:pStyle w:val="BodyText"/>
        <w:rPr>
          <w:sz w:val="20"/>
        </w:rPr>
      </w:pPr>
    </w:p>
    <w:p>
      <w:pPr>
        <w:pStyle w:val="BodyText"/>
        <w:spacing w:before="5"/>
        <w:rPr>
          <w:sz w:val="20"/>
        </w:rPr>
      </w:pPr>
    </w:p>
    <w:p>
      <w:pPr>
        <w:pStyle w:val="BodyText"/>
        <w:spacing w:line="20" w:lineRule="exact"/>
        <w:ind w:left="531"/>
        <w:rPr>
          <w:sz w:val="2"/>
        </w:rPr>
      </w:pPr>
      <w:r>
        <w:rPr>
          <w:sz w:val="2"/>
        </w:rPr>
        <w:pict>
          <v:group style="width:884.45pt;height:.75pt;mso-position-horizontal-relative:char;mso-position-vertical-relative:line" coordorigin="0,0" coordsize="17689,15">
            <v:line style="position:absolute" from="0,7" to="17688,7" stroked="true" strokeweight=".72pt" strokecolor="#44536a">
              <v:stroke dashstyle="solid"/>
            </v:line>
          </v:group>
        </w:pict>
      </w:r>
      <w:r>
        <w:rPr>
          <w:sz w:val="2"/>
        </w:rPr>
      </w:r>
    </w:p>
    <w:p>
      <w:pPr>
        <w:spacing w:after="0" w:line="20" w:lineRule="exact"/>
        <w:rPr>
          <w:sz w:val="2"/>
        </w:rPr>
        <w:sectPr>
          <w:headerReference w:type="default" r:id="rId96"/>
          <w:pgSz w:w="19200" w:h="10800" w:orient="landscape"/>
          <w:pgMar w:header="103" w:footer="0" w:top="1620" w:bottom="280" w:left="200" w:right="400"/>
        </w:sectPr>
      </w:pPr>
    </w:p>
    <w:p>
      <w:pPr>
        <w:pStyle w:val="Heading8"/>
        <w:spacing w:line="237" w:lineRule="auto" w:before="43"/>
        <w:ind w:left="552" w:right="3"/>
        <w:jc w:val="both"/>
      </w:pPr>
      <w:r>
        <w:rPr/>
        <w:t>De eksisterende transportløsninger er stadig under modning</w:t>
      </w:r>
    </w:p>
    <w:p>
      <w:pPr>
        <w:pStyle w:val="BodyText"/>
        <w:spacing w:line="237" w:lineRule="auto" w:before="119"/>
        <w:ind w:left="552"/>
        <w:jc w:val="both"/>
      </w:pPr>
      <w:r>
        <w:rPr/>
        <w:pict>
          <v:group style="position:absolute;margin-left:35.880001pt;margin-top:141.408478pt;width:135.85pt;height:165.5pt;mso-position-horizontal-relative:page;mso-position-vertical-relative:paragraph;z-index:5992" coordorigin="718,2828" coordsize="2717,3310">
            <v:shape style="position:absolute;left:1136;top:3161;width:1886;height:631" type="#_x0000_t75" stroked="false">
              <v:imagedata r:id="rId97" o:title=""/>
            </v:shape>
            <v:shape style="position:absolute;left:724;top:2835;width:2703;height:3296" type="#_x0000_t202" filled="false" stroked="true" strokeweight=".72pt" strokecolor="#44536a">
              <v:textbox inset="0,0,0,0">
                <w:txbxContent>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11"/>
                      <w:rPr>
                        <w:sz w:val="30"/>
                      </w:rPr>
                    </w:pPr>
                  </w:p>
                  <w:p>
                    <w:pPr>
                      <w:numPr>
                        <w:ilvl w:val="0"/>
                        <w:numId w:val="23"/>
                      </w:numPr>
                      <w:tabs>
                        <w:tab w:pos="304" w:val="left" w:leader="none"/>
                      </w:tabs>
                      <w:spacing w:line="252" w:lineRule="auto" w:before="0"/>
                      <w:ind w:left="303" w:right="131" w:hanging="171"/>
                      <w:jc w:val="both"/>
                      <w:rPr>
                        <w:sz w:val="20"/>
                      </w:rPr>
                    </w:pPr>
                    <w:r>
                      <w:rPr>
                        <w:sz w:val="20"/>
                      </w:rPr>
                      <w:t>Samkører trafiksel- skabernes køreplans- data.</w:t>
                    </w:r>
                  </w:p>
                  <w:p>
                    <w:pPr>
                      <w:numPr>
                        <w:ilvl w:val="0"/>
                        <w:numId w:val="23"/>
                      </w:numPr>
                      <w:tabs>
                        <w:tab w:pos="304" w:val="left" w:leader="none"/>
                      </w:tabs>
                      <w:spacing w:line="252" w:lineRule="auto" w:before="0"/>
                      <w:ind w:left="303" w:right="133" w:hanging="171"/>
                      <w:jc w:val="both"/>
                      <w:rPr>
                        <w:sz w:val="20"/>
                      </w:rPr>
                    </w:pPr>
                    <w:r>
                      <w:rPr>
                        <w:sz w:val="20"/>
                      </w:rPr>
                      <w:t>Køreplans- og stoppe- stedsdata udstilles gennem</w:t>
                    </w:r>
                    <w:r>
                      <w:rPr>
                        <w:spacing w:val="7"/>
                        <w:sz w:val="20"/>
                      </w:rPr>
                      <w:t> </w:t>
                    </w:r>
                    <w:r>
                      <w:rPr>
                        <w:sz w:val="20"/>
                      </w:rPr>
                      <w:t>API.</w:t>
                    </w:r>
                  </w:p>
                </w:txbxContent>
              </v:textbox>
              <v:stroke dashstyle="solid"/>
              <w10:wrap type="none"/>
            </v:shape>
            <w10:wrap type="none"/>
          </v:group>
        </w:pict>
      </w:r>
      <w:r>
        <w:rPr/>
        <w:t>Gennem Rejseplanen og Rejsekortet har trafikselskaberne søsat løsninger, som går på tværs af de forskellige transportformer. Rationalet er at tilbyde brugerne én fælles indgang til planlægning og betaling af deres rejse. Løsningerne er stadig under modning  og integrerer kun trafikselskabernes data til en vis udstrækning.</w:t>
      </w:r>
    </w:p>
    <w:p>
      <w:pPr>
        <w:pStyle w:val="Heading8"/>
        <w:spacing w:line="237" w:lineRule="auto" w:before="43"/>
        <w:ind w:left="214" w:right="1"/>
        <w:jc w:val="both"/>
      </w:pPr>
      <w:r>
        <w:rPr>
          <w:b w:val="0"/>
        </w:rPr>
        <w:br w:type="column"/>
      </w:r>
      <w:r>
        <w:rPr/>
        <w:t>Trafikudbydere har igangsat eller overvejer at igangsætte projekter med fokus på multimodale</w:t>
      </w:r>
      <w:r>
        <w:rPr>
          <w:spacing w:val="-2"/>
        </w:rPr>
        <w:t> </w:t>
      </w:r>
      <w:r>
        <w:rPr/>
        <w:t>transportløsninger</w:t>
      </w:r>
    </w:p>
    <w:p>
      <w:pPr>
        <w:pStyle w:val="BodyText"/>
        <w:spacing w:line="237" w:lineRule="auto" w:before="118"/>
        <w:ind w:left="214"/>
        <w:jc w:val="both"/>
      </w:pPr>
      <w:r>
        <w:rPr/>
        <w:t>Interviewede trafikselskaber arbejder i dag på at igangsætte projekter, der fokuserer på muligheden for at samarbejde på tværs af transportformer. Der synes imidlertid ikke at være et formaliseret samarbejde på plads til at koordinere</w:t>
      </w:r>
      <w:r>
        <w:rPr>
          <w:spacing w:val="-1"/>
        </w:rPr>
        <w:t> </w:t>
      </w:r>
      <w:r>
        <w:rPr/>
        <w:t>indsatserne.</w:t>
      </w:r>
    </w:p>
    <w:p>
      <w:pPr>
        <w:pStyle w:val="ListParagraph"/>
        <w:numPr>
          <w:ilvl w:val="0"/>
          <w:numId w:val="9"/>
        </w:numPr>
        <w:tabs>
          <w:tab w:pos="486" w:val="left" w:leader="none"/>
        </w:tabs>
        <w:spacing w:line="237" w:lineRule="auto" w:before="116" w:after="0"/>
        <w:ind w:left="485" w:right="0" w:hanging="271"/>
        <w:jc w:val="both"/>
        <w:rPr>
          <w:sz w:val="22"/>
        </w:rPr>
      </w:pPr>
      <w:r>
        <w:rPr/>
        <w:pict>
          <v:group style="position:absolute;margin-left:633.840027pt;margin-top:68.038696pt;width:285.150pt;height:141.85pt;mso-position-horizontal-relative:page;mso-position-vertical-relative:paragraph;z-index:5800" coordorigin="12677,1361" coordsize="5703,2837">
            <v:rect style="position:absolute;left:12692;top:1378;width:5672;height:2804" filled="true" fillcolor="#e7e6e6" stroked="false">
              <v:fill type="solid"/>
            </v:rect>
            <v:rect style="position:absolute;left:12692;top:1378;width:5672;height:2804" filled="false" stroked="true" strokeweight="1.56pt" strokecolor="#e7e6e6">
              <v:stroke dashstyle="solid"/>
            </v:rect>
            <v:shape style="position:absolute;left:12686;top:1360;width:5676;height:881" type="#_x0000_t75" stroked="false">
              <v:imagedata r:id="rId98" o:title=""/>
            </v:shape>
            <v:shape style="position:absolute;left:12676;top:1363;width:5703;height:2835" type="#_x0000_t202" filled="false" stroked="false">
              <v:textbox inset="0,0,0,0">
                <w:txbxContent>
                  <w:p>
                    <w:pPr>
                      <w:spacing w:before="292"/>
                      <w:ind w:left="770" w:right="0" w:firstLine="0"/>
                      <w:jc w:val="left"/>
                      <w:rPr>
                        <w:b/>
                        <w:sz w:val="28"/>
                      </w:rPr>
                    </w:pPr>
                    <w:r>
                      <w:rPr>
                        <w:b/>
                        <w:color w:val="FFFFFF"/>
                        <w:sz w:val="28"/>
                      </w:rPr>
                      <w:t>Nordjyllands Trafikselskab</w:t>
                    </w:r>
                  </w:p>
                  <w:p>
                    <w:pPr>
                      <w:spacing w:line="252" w:lineRule="auto" w:before="278"/>
                      <w:ind w:left="157" w:right="152" w:firstLine="0"/>
                      <w:jc w:val="both"/>
                      <w:rPr>
                        <w:sz w:val="20"/>
                      </w:rPr>
                    </w:pPr>
                    <w:r>
                      <w:rPr>
                        <w:sz w:val="20"/>
                      </w:rPr>
                      <w:t>Nordjyllands Trafikselskab har det sidste års tid i samarbejde med Rejseplanen arbejdet på en rejseplanlægger, der inkluderer rutebunden kollektiv trafik, Flextur samt samkørsel via  GoMore. Løsningen bygger på Rejseplanens eksisterende platform, og man arbejder nu på at integrere taxa, færger og</w:t>
                    </w:r>
                    <w:r>
                      <w:rPr>
                        <w:spacing w:val="6"/>
                        <w:sz w:val="20"/>
                      </w:rPr>
                      <w:t> </w:t>
                    </w:r>
                    <w:r>
                      <w:rPr>
                        <w:sz w:val="20"/>
                      </w:rPr>
                      <w:t>delebiler.</w:t>
                    </w:r>
                  </w:p>
                </w:txbxContent>
              </v:textbox>
              <w10:wrap type="none"/>
            </v:shape>
            <w10:wrap type="none"/>
          </v:group>
        </w:pict>
      </w:r>
      <w:r>
        <w:rPr/>
        <w:pict>
          <v:group style="position:absolute;margin-left:190.679993pt;margin-top:42.838699pt;width:135.85pt;height:165.5pt;mso-position-horizontal-relative:page;mso-position-vertical-relative:paragraph;z-index:5944" coordorigin="3814,857" coordsize="2717,3310">
            <v:shape style="position:absolute;left:4240;top:1183;width:1865;height:548" type="#_x0000_t75" stroked="false">
              <v:imagedata r:id="rId99" o:title=""/>
            </v:shape>
            <v:rect style="position:absolute;left:3820;top:863;width:2703;height:3296" filled="false" stroked="true" strokeweight=".72pt" strokecolor="#44536a">
              <v:stroke dashstyle="solid"/>
            </v:rect>
            <v:shape style="position:absolute;left:3962;top:2886;width:2439;height:1006" type="#_x0000_t202" filled="false" stroked="false">
              <v:textbox inset="0,0,0,0">
                <w:txbxContent>
                  <w:p>
                    <w:pPr>
                      <w:numPr>
                        <w:ilvl w:val="0"/>
                        <w:numId w:val="24"/>
                      </w:numPr>
                      <w:tabs>
                        <w:tab w:pos="171" w:val="left" w:leader="none"/>
                      </w:tabs>
                      <w:spacing w:line="252" w:lineRule="auto" w:before="0"/>
                      <w:ind w:left="170" w:right="18" w:hanging="170"/>
                      <w:jc w:val="both"/>
                      <w:rPr>
                        <w:sz w:val="20"/>
                      </w:rPr>
                    </w:pPr>
                    <w:r>
                      <w:rPr>
                        <w:sz w:val="20"/>
                      </w:rPr>
                      <w:t>Har data for rejsens start, destination, skift og</w:t>
                    </w:r>
                    <w:r>
                      <w:rPr>
                        <w:spacing w:val="2"/>
                        <w:sz w:val="20"/>
                      </w:rPr>
                      <w:t> </w:t>
                    </w:r>
                    <w:r>
                      <w:rPr>
                        <w:sz w:val="20"/>
                      </w:rPr>
                      <w:t>tidspunkt.</w:t>
                    </w:r>
                  </w:p>
                  <w:p>
                    <w:pPr>
                      <w:numPr>
                        <w:ilvl w:val="0"/>
                        <w:numId w:val="24"/>
                      </w:numPr>
                      <w:tabs>
                        <w:tab w:pos="171" w:val="left" w:leader="none"/>
                      </w:tabs>
                      <w:spacing w:line="241" w:lineRule="exact" w:before="0"/>
                      <w:ind w:left="170" w:right="0" w:hanging="170"/>
                      <w:jc w:val="left"/>
                      <w:rPr>
                        <w:sz w:val="20"/>
                      </w:rPr>
                    </w:pPr>
                    <w:r>
                      <w:rPr>
                        <w:sz w:val="20"/>
                      </w:rPr>
                      <w:t>Ingen data</w:t>
                    </w:r>
                    <w:r>
                      <w:rPr>
                        <w:spacing w:val="3"/>
                        <w:sz w:val="20"/>
                      </w:rPr>
                      <w:t> </w:t>
                    </w:r>
                    <w:r>
                      <w:rPr>
                        <w:sz w:val="20"/>
                      </w:rPr>
                      <w:t>udstilles.</w:t>
                    </w:r>
                  </w:p>
                </w:txbxContent>
              </v:textbox>
              <w10:wrap type="none"/>
            </v:shape>
            <v:shape style="position:absolute;left:6189;top:2376;width:211;height:243" type="#_x0000_t202" filled="false" stroked="false">
              <v:textbox inset="0,0,0,0">
                <w:txbxContent>
                  <w:p>
                    <w:pPr>
                      <w:spacing w:line="243" w:lineRule="exact" w:before="0"/>
                      <w:ind w:left="0" w:right="0" w:firstLine="0"/>
                      <w:jc w:val="left"/>
                      <w:rPr>
                        <w:sz w:val="20"/>
                      </w:rPr>
                    </w:pPr>
                    <w:r>
                      <w:rPr>
                        <w:sz w:val="20"/>
                      </w:rPr>
                      <w:t>af</w:t>
                    </w:r>
                  </w:p>
                </w:txbxContent>
              </v:textbox>
              <w10:wrap type="none"/>
            </v:shape>
            <v:shape style="position:absolute;left:5418;top:2376;width:481;height:243" type="#_x0000_t202" filled="false" stroked="false">
              <v:textbox inset="0,0,0,0">
                <w:txbxContent>
                  <w:p>
                    <w:pPr>
                      <w:spacing w:line="243" w:lineRule="exact" w:before="0"/>
                      <w:ind w:left="0" w:right="0" w:firstLine="0"/>
                      <w:jc w:val="left"/>
                      <w:rPr>
                        <w:sz w:val="20"/>
                      </w:rPr>
                    </w:pPr>
                    <w:r>
                      <w:rPr>
                        <w:sz w:val="20"/>
                      </w:rPr>
                      <w:t>brug</w:t>
                    </w:r>
                  </w:p>
                </w:txbxContent>
              </v:textbox>
              <w10:wrap type="none"/>
            </v:shape>
            <v:shape style="position:absolute;left:4132;top:2376;width:1243;height:498" type="#_x0000_t202" filled="false" stroked="false">
              <v:textbox inset="0,0,0,0">
                <w:txbxContent>
                  <w:p>
                    <w:pPr>
                      <w:spacing w:line="243" w:lineRule="exact" w:before="0"/>
                      <w:ind w:left="0" w:right="0" w:firstLine="0"/>
                      <w:jc w:val="left"/>
                      <w:rPr>
                        <w:sz w:val="20"/>
                      </w:rPr>
                    </w:pPr>
                    <w:r>
                      <w:rPr>
                        <w:sz w:val="20"/>
                      </w:rPr>
                      <w:t>rejsendes</w:t>
                    </w:r>
                  </w:p>
                  <w:p>
                    <w:pPr>
                      <w:spacing w:before="11"/>
                      <w:ind w:left="0" w:right="0" w:firstLine="0"/>
                      <w:jc w:val="left"/>
                      <w:rPr>
                        <w:sz w:val="20"/>
                      </w:rPr>
                    </w:pPr>
                    <w:r>
                      <w:rPr>
                        <w:sz w:val="20"/>
                      </w:rPr>
                      <w:t>Rejsekortet.</w:t>
                    </w:r>
                  </w:p>
                </w:txbxContent>
              </v:textbox>
              <w10:wrap type="none"/>
            </v:shape>
            <v:shape style="position:absolute;left:3962;top:2122;width:2442;height:243" type="#_x0000_t202" filled="false" stroked="false">
              <v:textbox inset="0,0,0,0">
                <w:txbxContent>
                  <w:p>
                    <w:pPr>
                      <w:numPr>
                        <w:ilvl w:val="0"/>
                        <w:numId w:val="25"/>
                      </w:numPr>
                      <w:tabs>
                        <w:tab w:pos="171" w:val="left" w:leader="none"/>
                      </w:tabs>
                      <w:spacing w:line="242" w:lineRule="exact" w:before="0"/>
                      <w:ind w:left="170" w:right="0" w:hanging="170"/>
                      <w:jc w:val="left"/>
                      <w:rPr>
                        <w:sz w:val="20"/>
                      </w:rPr>
                    </w:pPr>
                    <w:r>
                      <w:rPr>
                        <w:sz w:val="20"/>
                      </w:rPr>
                      <w:t>Samkører data fra</w:t>
                    </w:r>
                    <w:r>
                      <w:rPr>
                        <w:spacing w:val="14"/>
                        <w:sz w:val="20"/>
                      </w:rPr>
                      <w:t> </w:t>
                    </w:r>
                    <w:r>
                      <w:rPr>
                        <w:spacing w:val="3"/>
                        <w:sz w:val="20"/>
                      </w:rPr>
                      <w:t>de</w:t>
                    </w:r>
                  </w:p>
                </w:txbxContent>
              </v:textbox>
              <w10:wrap type="none"/>
            </v:shape>
            <w10:wrap type="none"/>
          </v:group>
        </w:pict>
      </w:r>
      <w:r>
        <w:rPr>
          <w:sz w:val="22"/>
        </w:rPr>
        <w:t>DSB er i øjeblikket i gang med at undersøge mulighederne for at samarbejde med eksterne transportleverandører, som eksempelvis taxa- selskaber og delebilsløsninger, om at tilbyde deres kunder bedre mulighed for at komme til og fra togstationerne. Ingen konkrete projekter er endnu sat i</w:t>
      </w:r>
      <w:r>
        <w:rPr>
          <w:spacing w:val="-3"/>
          <w:sz w:val="22"/>
        </w:rPr>
        <w:t> </w:t>
      </w:r>
      <w:r>
        <w:rPr>
          <w:sz w:val="22"/>
        </w:rPr>
        <w:t>gang.</w:t>
      </w:r>
    </w:p>
    <w:p>
      <w:pPr>
        <w:pStyle w:val="ListParagraph"/>
        <w:numPr>
          <w:ilvl w:val="0"/>
          <w:numId w:val="9"/>
        </w:numPr>
        <w:tabs>
          <w:tab w:pos="486" w:val="left" w:leader="none"/>
        </w:tabs>
        <w:spacing w:line="237" w:lineRule="auto" w:before="116" w:after="0"/>
        <w:ind w:left="485" w:right="1" w:hanging="271"/>
        <w:jc w:val="both"/>
        <w:rPr>
          <w:sz w:val="22"/>
        </w:rPr>
      </w:pPr>
      <w:r>
        <w:rPr>
          <w:sz w:val="22"/>
        </w:rPr>
        <w:t>Movia har gang i en række konkrete projekter, der alle kredser om udviklingen af mere sammenhængende transportløsninger. Movia og FlexDanmark arbejder på ”Den samlede rejse” med integration af Flextur i Rejseplanen, som forventes lanceret i</w:t>
      </w:r>
      <w:r>
        <w:rPr>
          <w:spacing w:val="-2"/>
          <w:sz w:val="22"/>
        </w:rPr>
        <w:t> </w:t>
      </w:r>
      <w:r>
        <w:rPr>
          <w:sz w:val="22"/>
        </w:rPr>
        <w:t>2018.</w:t>
      </w:r>
    </w:p>
    <w:p>
      <w:pPr>
        <w:pStyle w:val="BodyText"/>
        <w:spacing w:line="237" w:lineRule="auto" w:before="56"/>
        <w:ind w:left="364" w:right="374"/>
        <w:jc w:val="both"/>
      </w:pPr>
      <w:r>
        <w:rPr/>
        <w:br w:type="column"/>
      </w:r>
      <w:r>
        <w:rPr/>
        <w:t>Derudover har Movia i 2017 i samarbejde med Københavns og Frederiksberg Kommune foretaget et pilotprojekt, hvor de har bedt borgere i Københavns og Frederiksberg Kommune om at droppe deres biler i en måned mod at anvende kollektiv transport gratis. Formålet med pilotprojektet var at se, hvilken effekt det vil have for trafikken i hovedstaden. Et af de primære fund fra pilotprojektet var bl.a., at forsøgspersonerne fandt udbuddet af offentlige og private transportløsninger for stort og uoverskueligt.</w:t>
      </w:r>
    </w:p>
    <w:p>
      <w:pPr>
        <w:spacing w:after="0" w:line="237" w:lineRule="auto"/>
        <w:jc w:val="both"/>
        <w:sectPr>
          <w:type w:val="continuous"/>
          <w:pgSz w:w="19200" w:h="10800" w:orient="landscape"/>
          <w:pgMar w:top="480" w:bottom="280" w:left="200" w:right="400"/>
          <w:cols w:num="3" w:equalWidth="0">
            <w:col w:w="6224" w:space="40"/>
            <w:col w:w="5887" w:space="39"/>
            <w:col w:w="6410"/>
          </w:cols>
        </w:sectPr>
      </w:pPr>
    </w:p>
    <w:p>
      <w:pPr>
        <w:pStyle w:val="BodyText"/>
        <w:rPr>
          <w:sz w:val="20"/>
        </w:rPr>
      </w:pPr>
    </w:p>
    <w:p>
      <w:pPr>
        <w:pStyle w:val="BodyText"/>
        <w:rPr>
          <w:sz w:val="20"/>
        </w:rPr>
      </w:pPr>
    </w:p>
    <w:p>
      <w:pPr>
        <w:pStyle w:val="BodyText"/>
        <w:spacing w:before="9"/>
        <w:rPr>
          <w:sz w:val="10"/>
        </w:rPr>
      </w:pPr>
    </w:p>
    <w:p>
      <w:pPr>
        <w:pStyle w:val="BodyText"/>
        <w:spacing w:line="20" w:lineRule="exact"/>
        <w:ind w:left="550"/>
        <w:rPr>
          <w:sz w:val="2"/>
        </w:rPr>
      </w:pPr>
      <w:r>
        <w:rPr>
          <w:sz w:val="2"/>
        </w:rPr>
        <w:pict>
          <v:group style="width:884.45pt;height:.75pt;mso-position-horizontal-relative:char;mso-position-vertical-relative:line" coordorigin="0,0" coordsize="17689,15">
            <v:line style="position:absolute" from="0,7" to="17688,7" stroked="true" strokeweight=".72pt" strokecolor="#44536a">
              <v:stroke dashstyle="solid"/>
            </v:line>
          </v:group>
        </w:pict>
      </w:r>
      <w:r>
        <w:rPr>
          <w:sz w:val="2"/>
        </w:rPr>
      </w:r>
    </w:p>
    <w:p>
      <w:pPr>
        <w:pStyle w:val="BodyText"/>
        <w:rPr>
          <w:sz w:val="20"/>
        </w:rPr>
      </w:pPr>
    </w:p>
    <w:p>
      <w:pPr>
        <w:pStyle w:val="BodyText"/>
        <w:spacing w:before="9"/>
        <w:rPr>
          <w:sz w:val="18"/>
        </w:rPr>
      </w:pPr>
    </w:p>
    <w:p>
      <w:pPr>
        <w:spacing w:before="1"/>
        <w:ind w:left="0" w:right="340" w:firstLine="0"/>
        <w:jc w:val="right"/>
        <w:rPr>
          <w:sz w:val="13"/>
        </w:rPr>
      </w:pPr>
      <w:r>
        <w:rPr>
          <w:w w:val="95"/>
          <w:sz w:val="13"/>
        </w:rPr>
        <w:t>47</w:t>
      </w:r>
    </w:p>
    <w:p>
      <w:pPr>
        <w:spacing w:after="0"/>
        <w:jc w:val="right"/>
        <w:rPr>
          <w:sz w:val="13"/>
        </w:rPr>
        <w:sectPr>
          <w:type w:val="continuous"/>
          <w:pgSz w:w="19200" w:h="10800" w:orient="landscape"/>
          <w:pgMar w:top="480" w:bottom="280" w:left="200" w:right="400"/>
        </w:sectPr>
      </w:pPr>
    </w:p>
    <w:p>
      <w:pPr>
        <w:pStyle w:val="BodyText"/>
        <w:rPr>
          <w:sz w:val="20"/>
        </w:rPr>
      </w:pPr>
    </w:p>
    <w:p>
      <w:pPr>
        <w:pStyle w:val="Heading4"/>
        <w:spacing w:line="237" w:lineRule="auto" w:before="267"/>
        <w:ind w:left="540"/>
      </w:pPr>
      <w:r>
        <w:rPr>
          <w:color w:val="85BB24"/>
        </w:rPr>
        <w:t>Etableringen af en fælles datainfrastruktur for skabelsen af bedre multimodale transportløsninger vil kunne bygge videre på Rejseplanens eksisterende</w:t>
      </w:r>
      <w:r>
        <w:rPr>
          <w:color w:val="85BB24"/>
          <w:spacing w:val="-54"/>
        </w:rPr>
        <w:t> </w:t>
      </w:r>
      <w:r>
        <w:rPr>
          <w:color w:val="85BB24"/>
        </w:rPr>
        <w:t>fundament.</w:t>
      </w:r>
    </w:p>
    <w:p>
      <w:pPr>
        <w:pStyle w:val="BodyText"/>
        <w:rPr>
          <w:sz w:val="20"/>
        </w:rPr>
      </w:pPr>
    </w:p>
    <w:p>
      <w:pPr>
        <w:pStyle w:val="BodyText"/>
        <w:rPr>
          <w:sz w:val="20"/>
        </w:rPr>
      </w:pPr>
    </w:p>
    <w:p>
      <w:pPr>
        <w:pStyle w:val="BodyText"/>
        <w:spacing w:before="4" w:after="1"/>
        <w:rPr>
          <w:sz w:val="20"/>
        </w:rPr>
      </w:pPr>
    </w:p>
    <w:p>
      <w:pPr>
        <w:pStyle w:val="BodyText"/>
        <w:spacing w:line="20" w:lineRule="exact"/>
        <w:ind w:left="531"/>
        <w:rPr>
          <w:sz w:val="2"/>
        </w:rPr>
      </w:pPr>
      <w:r>
        <w:rPr>
          <w:sz w:val="2"/>
        </w:rPr>
        <w:pict>
          <v:group style="width:887.25pt;height:.75pt;mso-position-horizontal-relative:char;mso-position-vertical-relative:line" coordorigin="0,0" coordsize="17745,15">
            <v:line style="position:absolute" from="0,7" to="17745,7" stroked="true" strokeweight=".72pt" strokecolor="#44536a">
              <v:stroke dashstyle="solid"/>
            </v:line>
          </v:group>
        </w:pict>
      </w:r>
      <w:r>
        <w:rPr>
          <w:sz w:val="2"/>
        </w:rPr>
      </w:r>
    </w:p>
    <w:p>
      <w:pPr>
        <w:spacing w:after="0" w:line="20" w:lineRule="exact"/>
        <w:rPr>
          <w:sz w:val="2"/>
        </w:rPr>
        <w:sectPr>
          <w:headerReference w:type="default" r:id="rId100"/>
          <w:pgSz w:w="19200" w:h="10800" w:orient="landscape"/>
          <w:pgMar w:header="103" w:footer="0" w:top="640" w:bottom="280" w:left="200" w:right="400"/>
        </w:sectPr>
      </w:pPr>
    </w:p>
    <w:p>
      <w:pPr>
        <w:pStyle w:val="Heading8"/>
        <w:spacing w:before="41"/>
      </w:pPr>
      <w:r>
        <w:rPr/>
        <w:t>Fælles datainfrastruktur til bedre multimodale transportløsninger</w:t>
      </w:r>
    </w:p>
    <w:p>
      <w:pPr>
        <w:pStyle w:val="BodyText"/>
        <w:spacing w:line="237" w:lineRule="auto" w:before="118"/>
        <w:ind w:left="540"/>
        <w:jc w:val="both"/>
      </w:pPr>
      <w:r>
        <w:rPr/>
        <w:t>Både trafikselskaberne og de private transportoperatører indsamler store mængder data om den rejsendes adfærd i den kollektive transport, men delingen og integrationen af disse data finder ikke sted. Man udnytter derved ikke muligheden for at have et fælles datagrundlag. I forlængelse heraf er kernen i løsningsmodellen, at trafikselskabernes drifts- og passagerdata integreres og udstilles på én og samme platform, således at det bliver muligt at se på tværs af transportformer og få et helhedsbillede af de rejsendes adfærd.</w:t>
      </w:r>
    </w:p>
    <w:p>
      <w:pPr>
        <w:pStyle w:val="BodyText"/>
        <w:spacing w:line="237" w:lineRule="auto" w:before="43"/>
        <w:ind w:left="221" w:right="538"/>
        <w:jc w:val="both"/>
      </w:pPr>
      <w:r>
        <w:rPr/>
        <w:br w:type="column"/>
      </w:r>
      <w:r>
        <w:rPr/>
        <w:t>Rejseplanens nuværende datainfrastruktur indeholder allerede en række af de nødvendige komponenter til at skabe en sådan løsningsmodel</w:t>
      </w:r>
      <w:r>
        <w:rPr>
          <w:position w:val="7"/>
          <w:sz w:val="14"/>
        </w:rPr>
        <w:t>1</w:t>
      </w:r>
      <w:r>
        <w:rPr/>
        <w:t>. Rejseplanen bygger på en kortløsningsmodel, hvor stoppesteder og stationer er tegnet ind. Rejseplanen har udviklet et API, hvorigennem forskellige data udstilles. Rejseplanen har metoder til at samkøre forskellige trafikselskabers data og har snitflader til trafikselskabernes og Rejsekortets</w:t>
      </w:r>
      <w:r>
        <w:rPr>
          <w:spacing w:val="4"/>
        </w:rPr>
        <w:t> </w:t>
      </w:r>
      <w:r>
        <w:rPr/>
        <w:t>data.</w:t>
      </w:r>
    </w:p>
    <w:p>
      <w:pPr>
        <w:pStyle w:val="BodyText"/>
        <w:spacing w:line="237" w:lineRule="auto" w:before="116"/>
        <w:ind w:left="221" w:right="537"/>
        <w:jc w:val="both"/>
      </w:pPr>
      <w:r>
        <w:rPr/>
        <w:t>I nedenstående specificeres den konkrete løsningsmodel til en fællesoffentlig datainfrastruktur. Løsningsmodellen er beskrevet ud fra syv parametre.  Disse gives der en mere uddybende forklaring af i bilag</w:t>
      </w:r>
      <w:r>
        <w:rPr>
          <w:spacing w:val="4"/>
        </w:rPr>
        <w:t> </w:t>
      </w:r>
      <w:r>
        <w:rPr/>
        <w:t>1.</w:t>
      </w:r>
    </w:p>
    <w:p>
      <w:pPr>
        <w:spacing w:after="0" w:line="237" w:lineRule="auto"/>
        <w:jc w:val="both"/>
        <w:sectPr>
          <w:type w:val="continuous"/>
          <w:pgSz w:w="19200" w:h="10800" w:orient="landscape"/>
          <w:pgMar w:top="480" w:bottom="280" w:left="200" w:right="400"/>
          <w:cols w:num="2" w:equalWidth="0">
            <w:col w:w="9169" w:space="40"/>
            <w:col w:w="9391"/>
          </w:cols>
        </w:sectPr>
      </w:pPr>
    </w:p>
    <w:p>
      <w:pPr>
        <w:pStyle w:val="BodyText"/>
        <w:rPr>
          <w:sz w:val="20"/>
        </w:rPr>
      </w:pPr>
    </w:p>
    <w:p>
      <w:pPr>
        <w:pStyle w:val="BodyText"/>
        <w:spacing w:before="5"/>
        <w:rPr>
          <w:sz w:val="19"/>
        </w:rPr>
      </w:pPr>
    </w:p>
    <w:p>
      <w:pPr>
        <w:spacing w:before="99"/>
        <w:ind w:left="818" w:right="0" w:firstLine="0"/>
        <w:jc w:val="left"/>
        <w:rPr>
          <w:b/>
          <w:sz w:val="20"/>
        </w:rPr>
      </w:pPr>
      <w:r>
        <w:rPr>
          <w:b/>
          <w:sz w:val="20"/>
        </w:rPr>
        <w:t>Tabel: Løsningsmodel for fælles datainfrastruktur til multimodale transportløsninger</w:t>
      </w:r>
    </w:p>
    <w:p>
      <w:pPr>
        <w:pStyle w:val="BodyText"/>
        <w:spacing w:before="6"/>
        <w:rPr>
          <w:b/>
          <w:sz w:val="8"/>
        </w:rPr>
      </w:pPr>
    </w:p>
    <w:tbl>
      <w:tblPr>
        <w:tblW w:w="0" w:type="auto"/>
        <w:jc w:val="left"/>
        <w:tblInd w:w="8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345"/>
        <w:gridCol w:w="2454"/>
        <w:gridCol w:w="1988"/>
        <w:gridCol w:w="2586"/>
        <w:gridCol w:w="2586"/>
        <w:gridCol w:w="2586"/>
        <w:gridCol w:w="2586"/>
      </w:tblGrid>
      <w:tr>
        <w:trPr>
          <w:trHeight w:val="460" w:hRule="atLeast"/>
        </w:trPr>
        <w:tc>
          <w:tcPr>
            <w:tcW w:w="2345" w:type="dxa"/>
            <w:shd w:val="clear" w:color="auto" w:fill="44536A"/>
          </w:tcPr>
          <w:p>
            <w:pPr>
              <w:pStyle w:val="TableParagraph"/>
              <w:spacing w:line="237" w:lineRule="auto" w:before="63"/>
              <w:ind w:left="438" w:firstLine="283"/>
              <w:rPr>
                <w:b/>
                <w:sz w:val="14"/>
              </w:rPr>
            </w:pPr>
            <w:r>
              <w:rPr>
                <w:b/>
                <w:color w:val="FFFFFF"/>
                <w:sz w:val="14"/>
              </w:rPr>
              <w:t>Skabelse af </w:t>
            </w:r>
            <w:r>
              <w:rPr>
                <w:b/>
                <w:color w:val="FFFFFF"/>
                <w:w w:val="95"/>
                <w:sz w:val="14"/>
              </w:rPr>
              <w:t>positioneringsdata</w:t>
            </w:r>
          </w:p>
        </w:tc>
        <w:tc>
          <w:tcPr>
            <w:tcW w:w="2454" w:type="dxa"/>
            <w:shd w:val="clear" w:color="auto" w:fill="44536A"/>
          </w:tcPr>
          <w:p>
            <w:pPr>
              <w:pStyle w:val="TableParagraph"/>
              <w:rPr>
                <w:b/>
                <w:sz w:val="12"/>
              </w:rPr>
            </w:pPr>
          </w:p>
          <w:p>
            <w:pPr>
              <w:pStyle w:val="TableParagraph"/>
              <w:ind w:left="616"/>
              <w:rPr>
                <w:b/>
                <w:sz w:val="14"/>
              </w:rPr>
            </w:pPr>
            <w:r>
              <w:rPr>
                <w:b/>
                <w:color w:val="FFFFFF"/>
                <w:sz w:val="14"/>
              </w:rPr>
              <w:t>Dataindsamling</w:t>
            </w:r>
          </w:p>
        </w:tc>
        <w:tc>
          <w:tcPr>
            <w:tcW w:w="1988" w:type="dxa"/>
            <w:shd w:val="clear" w:color="auto" w:fill="44536A"/>
          </w:tcPr>
          <w:p>
            <w:pPr>
              <w:pStyle w:val="TableParagraph"/>
              <w:spacing w:line="237" w:lineRule="auto" w:before="63"/>
              <w:ind w:left="270" w:right="120" w:hanging="24"/>
              <w:rPr>
                <w:b/>
                <w:sz w:val="14"/>
              </w:rPr>
            </w:pPr>
            <w:r>
              <w:rPr>
                <w:b/>
                <w:color w:val="FFFFFF"/>
                <w:sz w:val="14"/>
              </w:rPr>
              <w:t>Standardisering og referencemodeller</w:t>
            </w:r>
          </w:p>
        </w:tc>
        <w:tc>
          <w:tcPr>
            <w:tcW w:w="2586" w:type="dxa"/>
            <w:shd w:val="clear" w:color="auto" w:fill="44536A"/>
          </w:tcPr>
          <w:p>
            <w:pPr>
              <w:pStyle w:val="TableParagraph"/>
              <w:rPr>
                <w:b/>
                <w:sz w:val="12"/>
              </w:rPr>
            </w:pPr>
          </w:p>
          <w:p>
            <w:pPr>
              <w:pStyle w:val="TableParagraph"/>
              <w:ind w:left="348"/>
              <w:rPr>
                <w:b/>
                <w:sz w:val="14"/>
              </w:rPr>
            </w:pPr>
            <w:r>
              <w:rPr>
                <w:b/>
                <w:color w:val="FFFFFF"/>
                <w:sz w:val="14"/>
              </w:rPr>
              <w:t>Samkøring af datakilder</w:t>
            </w:r>
          </w:p>
        </w:tc>
        <w:tc>
          <w:tcPr>
            <w:tcW w:w="2586" w:type="dxa"/>
            <w:shd w:val="clear" w:color="auto" w:fill="44536A"/>
          </w:tcPr>
          <w:p>
            <w:pPr>
              <w:pStyle w:val="TableParagraph"/>
              <w:spacing w:line="237" w:lineRule="auto" w:before="63"/>
              <w:ind w:left="696" w:right="116" w:hanging="483"/>
              <w:rPr>
                <w:b/>
                <w:sz w:val="14"/>
              </w:rPr>
            </w:pPr>
            <w:r>
              <w:rPr>
                <w:b/>
                <w:color w:val="FFFFFF"/>
                <w:sz w:val="14"/>
              </w:rPr>
              <w:t>Analysekapacitet, herunder realtidsanalyse</w:t>
            </w:r>
          </w:p>
        </w:tc>
        <w:tc>
          <w:tcPr>
            <w:tcW w:w="2586" w:type="dxa"/>
            <w:shd w:val="clear" w:color="auto" w:fill="44536A"/>
          </w:tcPr>
          <w:p>
            <w:pPr>
              <w:pStyle w:val="TableParagraph"/>
              <w:spacing w:line="237" w:lineRule="auto" w:before="63"/>
              <w:ind w:left="708" w:right="116" w:hanging="468"/>
              <w:rPr>
                <w:b/>
                <w:sz w:val="14"/>
              </w:rPr>
            </w:pPr>
            <w:r>
              <w:rPr>
                <w:b/>
                <w:color w:val="FFFFFF"/>
                <w:sz w:val="14"/>
              </w:rPr>
              <w:t>Udstilling af data, analyser og datakatalog</w:t>
            </w:r>
          </w:p>
        </w:tc>
        <w:tc>
          <w:tcPr>
            <w:tcW w:w="2586" w:type="dxa"/>
            <w:shd w:val="clear" w:color="auto" w:fill="44536A"/>
          </w:tcPr>
          <w:p>
            <w:pPr>
              <w:pStyle w:val="TableParagraph"/>
              <w:rPr>
                <w:b/>
                <w:sz w:val="12"/>
              </w:rPr>
            </w:pPr>
          </w:p>
          <w:p>
            <w:pPr>
              <w:pStyle w:val="TableParagraph"/>
              <w:ind w:left="831"/>
              <w:rPr>
                <w:b/>
                <w:sz w:val="14"/>
              </w:rPr>
            </w:pPr>
            <w:r>
              <w:rPr>
                <w:b/>
                <w:color w:val="FFFFFF"/>
                <w:sz w:val="14"/>
              </w:rPr>
              <w:t>Governance</w:t>
            </w:r>
          </w:p>
        </w:tc>
      </w:tr>
      <w:tr>
        <w:trPr>
          <w:trHeight w:val="2749" w:hRule="atLeast"/>
        </w:trPr>
        <w:tc>
          <w:tcPr>
            <w:tcW w:w="2345" w:type="dxa"/>
          </w:tcPr>
          <w:p>
            <w:pPr>
              <w:pStyle w:val="TableParagraph"/>
              <w:spacing w:line="237" w:lineRule="auto" w:before="63"/>
              <w:ind w:left="144" w:right="122"/>
              <w:jc w:val="both"/>
              <w:rPr>
                <w:sz w:val="14"/>
              </w:rPr>
            </w:pPr>
            <w:r>
              <w:rPr>
                <w:sz w:val="14"/>
              </w:rPr>
              <w:t>Der laves retningslinjer for skabelsen af data på tværs af trafikselskaberne. Disse retningslinjer omfatter bl.a. selskabernes driftsdata (realtids GPS-tracking af busser og tog) samt deres passagerdata (data omkring antallet af passagerer på en given</w:t>
            </w:r>
            <w:r>
              <w:rPr>
                <w:spacing w:val="-1"/>
                <w:sz w:val="14"/>
              </w:rPr>
              <w:t> </w:t>
            </w:r>
            <w:r>
              <w:rPr>
                <w:sz w:val="14"/>
              </w:rPr>
              <w:t>strækning).</w:t>
            </w:r>
          </w:p>
          <w:p>
            <w:pPr>
              <w:pStyle w:val="TableParagraph"/>
              <w:spacing w:line="237" w:lineRule="auto"/>
              <w:ind w:left="144" w:right="123"/>
              <w:jc w:val="both"/>
              <w:rPr>
                <w:sz w:val="14"/>
              </w:rPr>
            </w:pPr>
            <w:r>
              <w:rPr>
                <w:sz w:val="14"/>
              </w:rPr>
              <w:t>De private operatørers data følger, i det omfang det er muligt, de samme retnings- linjer.</w:t>
            </w:r>
          </w:p>
          <w:p>
            <w:pPr>
              <w:pStyle w:val="TableParagraph"/>
              <w:spacing w:line="181" w:lineRule="exact"/>
              <w:ind w:right="273"/>
              <w:jc w:val="right"/>
              <w:rPr>
                <w:b/>
                <w:sz w:val="16"/>
              </w:rPr>
            </w:pPr>
            <w:r>
              <w:rPr>
                <w:b/>
                <w:color w:val="FFFFFF"/>
                <w:w w:val="100"/>
                <w:sz w:val="16"/>
              </w:rPr>
              <w:t>C</w:t>
            </w:r>
          </w:p>
        </w:tc>
        <w:tc>
          <w:tcPr>
            <w:tcW w:w="2454" w:type="dxa"/>
          </w:tcPr>
          <w:p>
            <w:pPr>
              <w:pStyle w:val="TableParagraph"/>
              <w:spacing w:line="237" w:lineRule="auto" w:before="63"/>
              <w:ind w:left="144" w:right="121"/>
              <w:jc w:val="both"/>
              <w:rPr>
                <w:sz w:val="14"/>
              </w:rPr>
            </w:pPr>
            <w:r>
              <w:rPr>
                <w:sz w:val="14"/>
              </w:rPr>
              <w:t>Trafikselskabernes og de private transportoperatørers data indsamles på en fælles infrastruktur og følger et specificeret integrations- format.</w:t>
            </w: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5"/>
              <w:rPr>
                <w:b/>
                <w:sz w:val="13"/>
              </w:rPr>
            </w:pPr>
          </w:p>
          <w:p>
            <w:pPr>
              <w:pStyle w:val="TableParagraph"/>
              <w:ind w:right="233"/>
              <w:jc w:val="right"/>
              <w:rPr>
                <w:b/>
                <w:sz w:val="16"/>
              </w:rPr>
            </w:pPr>
            <w:r>
              <w:rPr>
                <w:b/>
                <w:color w:val="FFFFFF"/>
                <w:w w:val="100"/>
                <w:sz w:val="16"/>
              </w:rPr>
              <w:t>B</w:t>
            </w:r>
          </w:p>
        </w:tc>
        <w:tc>
          <w:tcPr>
            <w:tcW w:w="1988" w:type="dxa"/>
          </w:tcPr>
          <w:p>
            <w:pPr>
              <w:pStyle w:val="TableParagraph"/>
              <w:tabs>
                <w:tab w:pos="1055" w:val="left" w:leader="none"/>
              </w:tabs>
              <w:spacing w:line="237" w:lineRule="auto" w:before="63"/>
              <w:ind w:left="145" w:right="119"/>
              <w:jc w:val="both"/>
              <w:rPr>
                <w:sz w:val="14"/>
              </w:rPr>
            </w:pPr>
            <w:r>
              <w:rPr>
                <w:sz w:val="14"/>
              </w:rPr>
              <w:t>Det bliver nødvendigt at udvide og kalibrere den</w:t>
              <w:tab/>
            </w:r>
            <w:r>
              <w:rPr>
                <w:spacing w:val="-3"/>
                <w:sz w:val="14"/>
              </w:rPr>
              <w:t>nuværende </w:t>
            </w:r>
            <w:r>
              <w:rPr>
                <w:sz w:val="14"/>
              </w:rPr>
              <w:t>kortløsningsmodel for at kunne  inkludere flere</w:t>
            </w:r>
            <w:r>
              <w:rPr>
                <w:spacing w:val="-2"/>
                <w:sz w:val="14"/>
              </w:rPr>
              <w:t> </w:t>
            </w:r>
            <w:r>
              <w:rPr>
                <w:sz w:val="14"/>
              </w:rPr>
              <w:t>transportformer.</w:t>
            </w: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5"/>
              <w:rPr>
                <w:b/>
                <w:sz w:val="13"/>
              </w:rPr>
            </w:pPr>
          </w:p>
          <w:p>
            <w:pPr>
              <w:pStyle w:val="TableParagraph"/>
              <w:ind w:right="211"/>
              <w:jc w:val="right"/>
              <w:rPr>
                <w:b/>
                <w:sz w:val="16"/>
              </w:rPr>
            </w:pPr>
            <w:r>
              <w:rPr>
                <w:b/>
                <w:color w:val="FFFFFF"/>
                <w:w w:val="100"/>
                <w:sz w:val="16"/>
              </w:rPr>
              <w:t>A</w:t>
            </w:r>
          </w:p>
        </w:tc>
        <w:tc>
          <w:tcPr>
            <w:tcW w:w="2586" w:type="dxa"/>
          </w:tcPr>
          <w:p>
            <w:pPr>
              <w:pStyle w:val="TableParagraph"/>
              <w:spacing w:line="237" w:lineRule="auto" w:before="63"/>
              <w:ind w:left="146" w:right="121"/>
              <w:jc w:val="both"/>
              <w:rPr>
                <w:sz w:val="14"/>
              </w:rPr>
            </w:pPr>
            <w:r>
              <w:rPr>
                <w:sz w:val="14"/>
              </w:rPr>
              <w:t>Driftsdata: Fuld integration mellem de forskellige driftsdata til at tilbyde passagerne aktiv hjælp i rejsesituationen.</w:t>
            </w:r>
          </w:p>
          <w:p>
            <w:pPr>
              <w:pStyle w:val="TableParagraph"/>
              <w:spacing w:before="9"/>
              <w:rPr>
                <w:b/>
                <w:sz w:val="13"/>
              </w:rPr>
            </w:pPr>
          </w:p>
          <w:p>
            <w:pPr>
              <w:pStyle w:val="TableParagraph"/>
              <w:tabs>
                <w:tab w:pos="1881" w:val="left" w:leader="none"/>
              </w:tabs>
              <w:spacing w:line="237" w:lineRule="auto"/>
              <w:ind w:left="146" w:right="119"/>
              <w:jc w:val="both"/>
              <w:rPr>
                <w:sz w:val="14"/>
              </w:rPr>
            </w:pPr>
            <w:r>
              <w:rPr>
                <w:sz w:val="14"/>
              </w:rPr>
              <w:t>Passagerdata:</w:t>
              <w:tab/>
            </w:r>
            <w:r>
              <w:rPr>
                <w:w w:val="95"/>
                <w:sz w:val="14"/>
              </w:rPr>
              <w:t>Udbredt </w:t>
            </w:r>
            <w:r>
              <w:rPr>
                <w:sz w:val="14"/>
              </w:rPr>
              <w:t>samkøring af trafikselskabernes passagerdata til at skabe bedre datagrundlag til bedre planlægning af samlet</w:t>
            </w:r>
            <w:r>
              <w:rPr>
                <w:spacing w:val="2"/>
                <w:sz w:val="14"/>
              </w:rPr>
              <w:t> </w:t>
            </w:r>
            <w:r>
              <w:rPr>
                <w:sz w:val="14"/>
              </w:rPr>
              <w:t>rejse.</w:t>
            </w:r>
          </w:p>
          <w:p>
            <w:pPr>
              <w:pStyle w:val="TableParagraph"/>
              <w:rPr>
                <w:b/>
                <w:sz w:val="16"/>
              </w:rPr>
            </w:pPr>
          </w:p>
          <w:p>
            <w:pPr>
              <w:pStyle w:val="TableParagraph"/>
              <w:rPr>
                <w:b/>
                <w:sz w:val="16"/>
              </w:rPr>
            </w:pPr>
          </w:p>
          <w:p>
            <w:pPr>
              <w:pStyle w:val="TableParagraph"/>
              <w:spacing w:before="1"/>
              <w:rPr>
                <w:b/>
                <w:sz w:val="22"/>
              </w:rPr>
            </w:pPr>
          </w:p>
          <w:p>
            <w:pPr>
              <w:pStyle w:val="TableParagraph"/>
              <w:spacing w:before="1"/>
              <w:ind w:right="278"/>
              <w:jc w:val="right"/>
              <w:rPr>
                <w:b/>
                <w:sz w:val="16"/>
              </w:rPr>
            </w:pPr>
            <w:r>
              <w:rPr>
                <w:b/>
                <w:color w:val="FFFFFF"/>
                <w:w w:val="100"/>
                <w:sz w:val="16"/>
              </w:rPr>
              <w:t>A</w:t>
            </w:r>
          </w:p>
        </w:tc>
        <w:tc>
          <w:tcPr>
            <w:tcW w:w="2586" w:type="dxa"/>
          </w:tcPr>
          <w:p>
            <w:pPr>
              <w:pStyle w:val="TableParagraph"/>
              <w:tabs>
                <w:tab w:pos="1639" w:val="left" w:leader="none"/>
              </w:tabs>
              <w:spacing w:line="237" w:lineRule="auto" w:before="63"/>
              <w:ind w:left="146" w:right="118"/>
              <w:jc w:val="both"/>
              <w:rPr>
                <w:sz w:val="14"/>
              </w:rPr>
            </w:pPr>
            <w:r>
              <w:rPr>
                <w:sz w:val="14"/>
              </w:rPr>
              <w:t>Der er behov for realtids- analysekapacitet for at kunne tilbyde</w:t>
              <w:tab/>
            </w:r>
            <w:r>
              <w:rPr>
                <w:w w:val="95"/>
                <w:sz w:val="14"/>
              </w:rPr>
              <w:t>passagerne </w:t>
            </w:r>
            <w:r>
              <w:rPr>
                <w:sz w:val="14"/>
              </w:rPr>
              <w:t>realtidskorrektioner på rejsen, således at de får information, hvis der sker ændringer i løbet af</w:t>
            </w:r>
            <w:r>
              <w:rPr>
                <w:spacing w:val="1"/>
                <w:sz w:val="14"/>
              </w:rPr>
              <w:t> </w:t>
            </w:r>
            <w:r>
              <w:rPr>
                <w:sz w:val="14"/>
              </w:rPr>
              <w:t>rejsen.</w:t>
            </w: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1"/>
              <w:rPr>
                <w:b/>
                <w:sz w:val="14"/>
              </w:rPr>
            </w:pPr>
          </w:p>
          <w:p>
            <w:pPr>
              <w:pStyle w:val="TableParagraph"/>
              <w:ind w:right="271"/>
              <w:jc w:val="right"/>
              <w:rPr>
                <w:b/>
                <w:sz w:val="16"/>
              </w:rPr>
            </w:pPr>
            <w:r>
              <w:rPr>
                <w:b/>
                <w:color w:val="FFFFFF"/>
                <w:w w:val="100"/>
                <w:sz w:val="16"/>
              </w:rPr>
              <w:t>A</w:t>
            </w:r>
          </w:p>
        </w:tc>
        <w:tc>
          <w:tcPr>
            <w:tcW w:w="2586" w:type="dxa"/>
          </w:tcPr>
          <w:p>
            <w:pPr>
              <w:pStyle w:val="TableParagraph"/>
              <w:spacing w:line="237" w:lineRule="auto" w:before="63"/>
              <w:ind w:left="147" w:right="117"/>
              <w:jc w:val="both"/>
              <w:rPr>
                <w:sz w:val="14"/>
              </w:rPr>
            </w:pPr>
            <w:r>
              <w:rPr>
                <w:sz w:val="14"/>
              </w:rPr>
              <w:t>Alle data skal kunne hentes ned via API og/eller XML-feed. Man kan tage udgangspunkt i Rejseplanens eksisterende API- løsning.</w:t>
            </w:r>
          </w:p>
          <w:p>
            <w:pPr>
              <w:pStyle w:val="TableParagraph"/>
              <w:spacing w:before="8"/>
              <w:rPr>
                <w:b/>
                <w:sz w:val="13"/>
              </w:rPr>
            </w:pPr>
          </w:p>
          <w:p>
            <w:pPr>
              <w:pStyle w:val="TableParagraph"/>
              <w:spacing w:line="237" w:lineRule="auto" w:before="1"/>
              <w:ind w:left="147" w:right="119"/>
              <w:jc w:val="both"/>
              <w:rPr>
                <w:sz w:val="14"/>
              </w:rPr>
            </w:pPr>
            <w:r>
              <w:rPr>
                <w:sz w:val="14"/>
              </w:rPr>
              <w:t>Derudover vil det være interessant at udstille historiske data, således at det bliver muligt at analysere på udviklingen i de rejsendes brug af de forskellige transport- løsninger.</w:t>
            </w:r>
          </w:p>
          <w:p>
            <w:pPr>
              <w:pStyle w:val="TableParagraph"/>
              <w:spacing w:before="6"/>
              <w:rPr>
                <w:b/>
                <w:sz w:val="12"/>
              </w:rPr>
            </w:pPr>
          </w:p>
          <w:p>
            <w:pPr>
              <w:pStyle w:val="TableParagraph"/>
              <w:spacing w:before="1"/>
              <w:ind w:right="355"/>
              <w:jc w:val="right"/>
              <w:rPr>
                <w:b/>
                <w:sz w:val="16"/>
              </w:rPr>
            </w:pPr>
            <w:r>
              <w:rPr>
                <w:b/>
                <w:color w:val="FFFFFF"/>
                <w:w w:val="100"/>
                <w:sz w:val="16"/>
              </w:rPr>
              <w:t>A</w:t>
            </w:r>
          </w:p>
        </w:tc>
        <w:tc>
          <w:tcPr>
            <w:tcW w:w="2586" w:type="dxa"/>
          </w:tcPr>
          <w:p>
            <w:pPr>
              <w:pStyle w:val="TableParagraph"/>
              <w:tabs>
                <w:tab w:pos="2307" w:val="left" w:leader="none"/>
              </w:tabs>
              <w:spacing w:line="237" w:lineRule="auto" w:before="63"/>
              <w:ind w:left="147" w:right="118"/>
              <w:jc w:val="both"/>
              <w:rPr>
                <w:sz w:val="14"/>
              </w:rPr>
            </w:pPr>
            <w:r>
              <w:rPr>
                <w:sz w:val="14"/>
              </w:rPr>
              <w:t>Dataindberetning godkendes og kvalitetssikres</w:t>
              <w:tab/>
            </w:r>
            <w:r>
              <w:rPr>
                <w:spacing w:val="-6"/>
                <w:sz w:val="14"/>
              </w:rPr>
              <w:t>af</w:t>
            </w:r>
          </w:p>
          <w:p>
            <w:pPr>
              <w:pStyle w:val="TableParagraph"/>
              <w:spacing w:line="237" w:lineRule="auto"/>
              <w:ind w:left="147" w:right="119"/>
              <w:jc w:val="both"/>
              <w:rPr>
                <w:sz w:val="14"/>
              </w:rPr>
            </w:pPr>
            <w:r>
              <w:rPr>
                <w:sz w:val="14"/>
              </w:rPr>
              <w:t>trafikselskaberne selv. Man vil i høj grad kunne </w:t>
            </w:r>
            <w:r>
              <w:rPr>
                <w:spacing w:val="-3"/>
                <w:sz w:val="14"/>
              </w:rPr>
              <w:t>tage </w:t>
            </w:r>
            <w:r>
              <w:rPr>
                <w:sz w:val="14"/>
              </w:rPr>
              <w:t>udgangspunkt          i         </w:t>
            </w:r>
            <w:r>
              <w:rPr>
                <w:spacing w:val="11"/>
                <w:sz w:val="14"/>
              </w:rPr>
              <w:t> </w:t>
            </w:r>
            <w:r>
              <w:rPr>
                <w:spacing w:val="-4"/>
                <w:sz w:val="14"/>
              </w:rPr>
              <w:t>den</w:t>
            </w:r>
          </w:p>
          <w:p>
            <w:pPr>
              <w:pStyle w:val="TableParagraph"/>
              <w:tabs>
                <w:tab w:pos="2216" w:val="left" w:leader="none"/>
              </w:tabs>
              <w:spacing w:line="237" w:lineRule="auto"/>
              <w:ind w:left="147" w:right="118"/>
              <w:jc w:val="both"/>
              <w:rPr>
                <w:sz w:val="14"/>
              </w:rPr>
            </w:pPr>
            <w:r>
              <w:rPr>
                <w:sz w:val="14"/>
              </w:rPr>
              <w:t>governancestruktur,</w:t>
              <w:tab/>
            </w:r>
            <w:r>
              <w:rPr>
                <w:spacing w:val="-6"/>
                <w:sz w:val="14"/>
              </w:rPr>
              <w:t>der </w:t>
            </w:r>
            <w:r>
              <w:rPr>
                <w:sz w:val="14"/>
              </w:rPr>
              <w:t>eksisterer omkring Rejseplanen i</w:t>
            </w:r>
            <w:r>
              <w:rPr>
                <w:spacing w:val="-3"/>
                <w:sz w:val="14"/>
              </w:rPr>
              <w:t> </w:t>
            </w:r>
            <w:r>
              <w:rPr>
                <w:sz w:val="14"/>
              </w:rPr>
              <w:t>dag.</w:t>
            </w:r>
          </w:p>
          <w:p>
            <w:pPr>
              <w:pStyle w:val="TableParagraph"/>
              <w:spacing w:before="7"/>
              <w:rPr>
                <w:b/>
                <w:sz w:val="13"/>
              </w:rPr>
            </w:pPr>
          </w:p>
          <w:p>
            <w:pPr>
              <w:pStyle w:val="TableParagraph"/>
              <w:spacing w:line="237" w:lineRule="auto"/>
              <w:ind w:left="147" w:right="118"/>
              <w:jc w:val="both"/>
              <w:rPr>
                <w:sz w:val="14"/>
              </w:rPr>
            </w:pPr>
            <w:r>
              <w:rPr>
                <w:sz w:val="14"/>
              </w:rPr>
              <w:t>Derudover er det også afgørende, at den valgte struktur kan understøtte inkluderingen af eksterne, private</w:t>
            </w:r>
            <w:r>
              <w:rPr>
                <w:spacing w:val="3"/>
                <w:sz w:val="14"/>
              </w:rPr>
              <w:t> </w:t>
            </w:r>
            <w:r>
              <w:rPr>
                <w:sz w:val="14"/>
              </w:rPr>
              <w:t>partnere.</w:t>
            </w:r>
          </w:p>
          <w:p>
            <w:pPr>
              <w:pStyle w:val="TableParagraph"/>
              <w:spacing w:line="180" w:lineRule="exact"/>
              <w:ind w:right="221"/>
              <w:jc w:val="right"/>
              <w:rPr>
                <w:b/>
                <w:sz w:val="16"/>
              </w:rPr>
            </w:pPr>
            <w:r>
              <w:rPr>
                <w:b/>
                <w:color w:val="FFFFFF"/>
                <w:w w:val="100"/>
                <w:sz w:val="16"/>
              </w:rPr>
              <w:t>A</w:t>
            </w:r>
          </w:p>
        </w:tc>
      </w:tr>
    </w:tbl>
    <w:p>
      <w:pPr>
        <w:pStyle w:val="BodyText"/>
        <w:spacing w:before="10"/>
        <w:rPr>
          <w:b/>
          <w:sz w:val="7"/>
        </w:rPr>
      </w:pPr>
    </w:p>
    <w:p>
      <w:pPr>
        <w:pStyle w:val="BodyText"/>
        <w:spacing w:line="20" w:lineRule="exact"/>
        <w:ind w:left="531"/>
        <w:rPr>
          <w:sz w:val="2"/>
        </w:rPr>
      </w:pPr>
      <w:r>
        <w:rPr>
          <w:sz w:val="2"/>
        </w:rPr>
        <w:pict>
          <v:group style="width:887.25pt;height:.75pt;mso-position-horizontal-relative:char;mso-position-vertical-relative:line" coordorigin="0,0" coordsize="17745,15">
            <v:line style="position:absolute" from="0,7" to="17745,7" stroked="true" strokeweight=".72pt" strokecolor="#44536a">
              <v:stroke dashstyle="solid"/>
            </v:line>
          </v:group>
        </w:pict>
      </w:r>
      <w:r>
        <w:rPr>
          <w:sz w:val="2"/>
        </w:rPr>
      </w:r>
    </w:p>
    <w:p>
      <w:pPr>
        <w:spacing w:line="237" w:lineRule="auto" w:before="62"/>
        <w:ind w:left="9558" w:right="794" w:firstLine="0"/>
        <w:jc w:val="left"/>
        <w:rPr>
          <w:sz w:val="14"/>
        </w:rPr>
      </w:pPr>
      <w:r>
        <w:rPr/>
        <w:drawing>
          <wp:anchor distT="0" distB="0" distL="0" distR="0" allowOverlap="1" layoutInCell="1" locked="0" behindDoc="1" simplePos="0" relativeHeight="268330319">
            <wp:simplePos x="0" y="0"/>
            <wp:positionH relativeFrom="page">
              <wp:posOffset>1801367</wp:posOffset>
            </wp:positionH>
            <wp:positionV relativeFrom="paragraph">
              <wp:posOffset>-345805</wp:posOffset>
            </wp:positionV>
            <wp:extent cx="214312" cy="214312"/>
            <wp:effectExtent l="0" t="0" r="0" b="0"/>
            <wp:wrapNone/>
            <wp:docPr id="41" name="image36.png" descr=""/>
            <wp:cNvGraphicFramePr>
              <a:graphicFrameLocks noChangeAspect="1"/>
            </wp:cNvGraphicFramePr>
            <a:graphic>
              <a:graphicData uri="http://schemas.openxmlformats.org/drawingml/2006/picture">
                <pic:pic>
                  <pic:nvPicPr>
                    <pic:cNvPr id="42" name="image36.png"/>
                    <pic:cNvPicPr/>
                  </pic:nvPicPr>
                  <pic:blipFill>
                    <a:blip r:embed="rId83" cstate="print"/>
                    <a:stretch>
                      <a:fillRect/>
                    </a:stretch>
                  </pic:blipFill>
                  <pic:spPr>
                    <a:xfrm>
                      <a:off x="0" y="0"/>
                      <a:ext cx="214312" cy="214312"/>
                    </a:xfrm>
                    <a:prstGeom prst="rect">
                      <a:avLst/>
                    </a:prstGeom>
                  </pic:spPr>
                </pic:pic>
              </a:graphicData>
            </a:graphic>
          </wp:anchor>
        </w:drawing>
      </w:r>
      <w:r>
        <w:rPr/>
        <w:drawing>
          <wp:anchor distT="0" distB="0" distL="0" distR="0" allowOverlap="1" layoutInCell="1" locked="0" behindDoc="1" simplePos="0" relativeHeight="268330343">
            <wp:simplePos x="0" y="0"/>
            <wp:positionH relativeFrom="page">
              <wp:posOffset>3384803</wp:posOffset>
            </wp:positionH>
            <wp:positionV relativeFrom="paragraph">
              <wp:posOffset>-345805</wp:posOffset>
            </wp:positionV>
            <wp:extent cx="212803" cy="214312"/>
            <wp:effectExtent l="0" t="0" r="0" b="0"/>
            <wp:wrapNone/>
            <wp:docPr id="43" name="image48.png" descr=""/>
            <wp:cNvGraphicFramePr>
              <a:graphicFrameLocks noChangeAspect="1"/>
            </wp:cNvGraphicFramePr>
            <a:graphic>
              <a:graphicData uri="http://schemas.openxmlformats.org/drawingml/2006/picture">
                <pic:pic>
                  <pic:nvPicPr>
                    <pic:cNvPr id="44" name="image48.png"/>
                    <pic:cNvPicPr/>
                  </pic:nvPicPr>
                  <pic:blipFill>
                    <a:blip r:embed="rId101" cstate="print"/>
                    <a:stretch>
                      <a:fillRect/>
                    </a:stretch>
                  </pic:blipFill>
                  <pic:spPr>
                    <a:xfrm>
                      <a:off x="0" y="0"/>
                      <a:ext cx="212803" cy="214312"/>
                    </a:xfrm>
                    <a:prstGeom prst="rect">
                      <a:avLst/>
                    </a:prstGeom>
                  </pic:spPr>
                </pic:pic>
              </a:graphicData>
            </a:graphic>
          </wp:anchor>
        </w:drawing>
      </w:r>
      <w:r>
        <w:rPr/>
        <w:drawing>
          <wp:anchor distT="0" distB="0" distL="0" distR="0" allowOverlap="1" layoutInCell="1" locked="0" behindDoc="1" simplePos="0" relativeHeight="268330367">
            <wp:simplePos x="0" y="0"/>
            <wp:positionH relativeFrom="page">
              <wp:posOffset>4660391</wp:posOffset>
            </wp:positionH>
            <wp:positionV relativeFrom="paragraph">
              <wp:posOffset>-345805</wp:posOffset>
            </wp:positionV>
            <wp:extent cx="212803" cy="214312"/>
            <wp:effectExtent l="0" t="0" r="0" b="0"/>
            <wp:wrapNone/>
            <wp:docPr id="45" name="image48.png" descr=""/>
            <wp:cNvGraphicFramePr>
              <a:graphicFrameLocks noChangeAspect="1"/>
            </wp:cNvGraphicFramePr>
            <a:graphic>
              <a:graphicData uri="http://schemas.openxmlformats.org/drawingml/2006/picture">
                <pic:pic>
                  <pic:nvPicPr>
                    <pic:cNvPr id="46" name="image48.png"/>
                    <pic:cNvPicPr/>
                  </pic:nvPicPr>
                  <pic:blipFill>
                    <a:blip r:embed="rId101" cstate="print"/>
                    <a:stretch>
                      <a:fillRect/>
                    </a:stretch>
                  </pic:blipFill>
                  <pic:spPr>
                    <a:xfrm>
                      <a:off x="0" y="0"/>
                      <a:ext cx="212803" cy="214312"/>
                    </a:xfrm>
                    <a:prstGeom prst="rect">
                      <a:avLst/>
                    </a:prstGeom>
                  </pic:spPr>
                </pic:pic>
              </a:graphicData>
            </a:graphic>
          </wp:anchor>
        </w:drawing>
      </w:r>
      <w:r>
        <w:rPr/>
        <w:drawing>
          <wp:anchor distT="0" distB="0" distL="0" distR="0" allowOverlap="1" layoutInCell="1" locked="0" behindDoc="1" simplePos="0" relativeHeight="268330391">
            <wp:simplePos x="0" y="0"/>
            <wp:positionH relativeFrom="page">
              <wp:posOffset>6259067</wp:posOffset>
            </wp:positionH>
            <wp:positionV relativeFrom="paragraph">
              <wp:posOffset>-345805</wp:posOffset>
            </wp:positionV>
            <wp:extent cx="214312" cy="214312"/>
            <wp:effectExtent l="0" t="0" r="0" b="0"/>
            <wp:wrapNone/>
            <wp:docPr id="47" name="image36.png" descr=""/>
            <wp:cNvGraphicFramePr>
              <a:graphicFrameLocks noChangeAspect="1"/>
            </wp:cNvGraphicFramePr>
            <a:graphic>
              <a:graphicData uri="http://schemas.openxmlformats.org/drawingml/2006/picture">
                <pic:pic>
                  <pic:nvPicPr>
                    <pic:cNvPr id="48" name="image36.png"/>
                    <pic:cNvPicPr/>
                  </pic:nvPicPr>
                  <pic:blipFill>
                    <a:blip r:embed="rId83" cstate="print"/>
                    <a:stretch>
                      <a:fillRect/>
                    </a:stretch>
                  </pic:blipFill>
                  <pic:spPr>
                    <a:xfrm>
                      <a:off x="0" y="0"/>
                      <a:ext cx="214312" cy="214312"/>
                    </a:xfrm>
                    <a:prstGeom prst="rect">
                      <a:avLst/>
                    </a:prstGeom>
                  </pic:spPr>
                </pic:pic>
              </a:graphicData>
            </a:graphic>
          </wp:anchor>
        </w:drawing>
      </w:r>
      <w:r>
        <w:rPr/>
        <w:drawing>
          <wp:anchor distT="0" distB="0" distL="0" distR="0" allowOverlap="1" layoutInCell="1" locked="0" behindDoc="1" simplePos="0" relativeHeight="268330415">
            <wp:simplePos x="0" y="0"/>
            <wp:positionH relativeFrom="page">
              <wp:posOffset>9494519</wp:posOffset>
            </wp:positionH>
            <wp:positionV relativeFrom="paragraph">
              <wp:posOffset>-345805</wp:posOffset>
            </wp:positionV>
            <wp:extent cx="214312" cy="214312"/>
            <wp:effectExtent l="0" t="0" r="0" b="0"/>
            <wp:wrapNone/>
            <wp:docPr id="49" name="image37.png" descr=""/>
            <wp:cNvGraphicFramePr>
              <a:graphicFrameLocks noChangeAspect="1"/>
            </wp:cNvGraphicFramePr>
            <a:graphic>
              <a:graphicData uri="http://schemas.openxmlformats.org/drawingml/2006/picture">
                <pic:pic>
                  <pic:nvPicPr>
                    <pic:cNvPr id="50" name="image37.png"/>
                    <pic:cNvPicPr/>
                  </pic:nvPicPr>
                  <pic:blipFill>
                    <a:blip r:embed="rId84" cstate="print"/>
                    <a:stretch>
                      <a:fillRect/>
                    </a:stretch>
                  </pic:blipFill>
                  <pic:spPr>
                    <a:xfrm>
                      <a:off x="0" y="0"/>
                      <a:ext cx="214312" cy="214312"/>
                    </a:xfrm>
                    <a:prstGeom prst="rect">
                      <a:avLst/>
                    </a:prstGeom>
                  </pic:spPr>
                </pic:pic>
              </a:graphicData>
            </a:graphic>
          </wp:anchor>
        </w:drawing>
      </w:r>
      <w:r>
        <w:rPr/>
        <w:drawing>
          <wp:anchor distT="0" distB="0" distL="0" distR="0" allowOverlap="1" layoutInCell="1" locked="0" behindDoc="1" simplePos="0" relativeHeight="268330439">
            <wp:simplePos x="0" y="0"/>
            <wp:positionH relativeFrom="page">
              <wp:posOffset>11221211</wp:posOffset>
            </wp:positionH>
            <wp:positionV relativeFrom="paragraph">
              <wp:posOffset>-345805</wp:posOffset>
            </wp:positionV>
            <wp:extent cx="212803" cy="214312"/>
            <wp:effectExtent l="0" t="0" r="0" b="0"/>
            <wp:wrapNone/>
            <wp:docPr id="51" name="image48.png" descr=""/>
            <wp:cNvGraphicFramePr>
              <a:graphicFrameLocks noChangeAspect="1"/>
            </wp:cNvGraphicFramePr>
            <a:graphic>
              <a:graphicData uri="http://schemas.openxmlformats.org/drawingml/2006/picture">
                <pic:pic>
                  <pic:nvPicPr>
                    <pic:cNvPr id="52" name="image48.png"/>
                    <pic:cNvPicPr/>
                  </pic:nvPicPr>
                  <pic:blipFill>
                    <a:blip r:embed="rId101" cstate="print"/>
                    <a:stretch>
                      <a:fillRect/>
                    </a:stretch>
                  </pic:blipFill>
                  <pic:spPr>
                    <a:xfrm>
                      <a:off x="0" y="0"/>
                      <a:ext cx="212803" cy="214312"/>
                    </a:xfrm>
                    <a:prstGeom prst="rect">
                      <a:avLst/>
                    </a:prstGeom>
                  </pic:spPr>
                </pic:pic>
              </a:graphicData>
            </a:graphic>
          </wp:anchor>
        </w:drawing>
      </w:r>
      <w:r>
        <w:rPr/>
        <w:drawing>
          <wp:anchor distT="0" distB="0" distL="0" distR="0" allowOverlap="1" layoutInCell="1" locked="0" behindDoc="1" simplePos="0" relativeHeight="268330463">
            <wp:simplePos x="0" y="0"/>
            <wp:positionH relativeFrom="page">
              <wp:posOffset>7904988</wp:posOffset>
            </wp:positionH>
            <wp:positionV relativeFrom="paragraph">
              <wp:posOffset>-357997</wp:posOffset>
            </wp:positionV>
            <wp:extent cx="214693" cy="214693"/>
            <wp:effectExtent l="0" t="0" r="0" b="0"/>
            <wp:wrapNone/>
            <wp:docPr id="53" name="image39.png" descr=""/>
            <wp:cNvGraphicFramePr>
              <a:graphicFrameLocks noChangeAspect="1"/>
            </wp:cNvGraphicFramePr>
            <a:graphic>
              <a:graphicData uri="http://schemas.openxmlformats.org/drawingml/2006/picture">
                <pic:pic>
                  <pic:nvPicPr>
                    <pic:cNvPr id="54" name="image39.png"/>
                    <pic:cNvPicPr/>
                  </pic:nvPicPr>
                  <pic:blipFill>
                    <a:blip r:embed="rId86" cstate="print"/>
                    <a:stretch>
                      <a:fillRect/>
                    </a:stretch>
                  </pic:blipFill>
                  <pic:spPr>
                    <a:xfrm>
                      <a:off x="0" y="0"/>
                      <a:ext cx="214693" cy="214693"/>
                    </a:xfrm>
                    <a:prstGeom prst="rect">
                      <a:avLst/>
                    </a:prstGeom>
                  </pic:spPr>
                </pic:pic>
              </a:graphicData>
            </a:graphic>
          </wp:anchor>
        </w:drawing>
      </w:r>
      <w:r>
        <w:rPr>
          <w:sz w:val="14"/>
        </w:rPr>
        <w:t>1: Derudover står Rejseplanen foran en transformationsproces, hvor virksomhedens rolle skal gentænkes. Her er alle i ejerkredsen (trafikselskaberne) enige om, at Rejseplanen skal bruges til at skabe bedre multimodale løsninger.</w:t>
      </w:r>
    </w:p>
    <w:p>
      <w:pPr>
        <w:spacing w:before="73"/>
        <w:ind w:left="0" w:right="340" w:firstLine="0"/>
        <w:jc w:val="right"/>
        <w:rPr>
          <w:sz w:val="13"/>
        </w:rPr>
      </w:pPr>
      <w:r>
        <w:rPr>
          <w:w w:val="95"/>
          <w:sz w:val="13"/>
        </w:rPr>
        <w:t>48</w:t>
      </w:r>
    </w:p>
    <w:p>
      <w:pPr>
        <w:spacing w:after="0"/>
        <w:jc w:val="right"/>
        <w:rPr>
          <w:sz w:val="13"/>
        </w:rPr>
        <w:sectPr>
          <w:type w:val="continuous"/>
          <w:pgSz w:w="19200" w:h="10800" w:orient="landscape"/>
          <w:pgMar w:top="480" w:bottom="280" w:left="200" w:right="400"/>
        </w:sectPr>
      </w:pPr>
    </w:p>
    <w:p>
      <w:pPr>
        <w:spacing w:before="1"/>
        <w:ind w:left="16151" w:right="0" w:firstLine="0"/>
        <w:jc w:val="left"/>
        <w:rPr>
          <w:sz w:val="16"/>
        </w:rPr>
      </w:pPr>
      <w:r>
        <w:rPr>
          <w:sz w:val="16"/>
        </w:rPr>
        <w:t>Samfundsøkonomiske</w:t>
      </w:r>
    </w:p>
    <w:p>
      <w:pPr>
        <w:pStyle w:val="BodyText"/>
        <w:spacing w:before="10"/>
        <w:rPr>
          <w:sz w:val="25"/>
        </w:rPr>
      </w:pPr>
    </w:p>
    <w:p>
      <w:pPr>
        <w:pStyle w:val="Heading4"/>
        <w:spacing w:line="237" w:lineRule="auto" w:before="0"/>
        <w:ind w:left="540" w:right="587"/>
      </w:pPr>
      <w:r>
        <w:rPr>
          <w:color w:val="85BB24"/>
        </w:rPr>
        <w:t>Der vil være både positive erhvervsøkonomiske og budgetmæssige gevinster ved etableringen af en fælles </w:t>
      </w:r>
      <w:r>
        <w:rPr>
          <w:color w:val="85BB24"/>
          <w:spacing w:val="-5"/>
        </w:rPr>
        <w:t>datainfrastruktur, </w:t>
      </w:r>
      <w:r>
        <w:rPr>
          <w:color w:val="85BB24"/>
        </w:rPr>
        <w:t>som kan danne grundlaget for multimodale </w:t>
      </w:r>
      <w:r>
        <w:rPr>
          <w:color w:val="85BB24"/>
          <w:spacing w:val="-4"/>
        </w:rPr>
        <w:t>transportløsninger.</w:t>
      </w:r>
    </w:p>
    <w:p>
      <w:pPr>
        <w:pStyle w:val="BodyText"/>
        <w:spacing w:before="11"/>
        <w:rPr>
          <w:sz w:val="16"/>
        </w:rPr>
      </w:pPr>
    </w:p>
    <w:p>
      <w:pPr>
        <w:pStyle w:val="BodyText"/>
        <w:spacing w:line="20" w:lineRule="exact"/>
        <w:ind w:left="531"/>
        <w:rPr>
          <w:sz w:val="2"/>
        </w:rPr>
      </w:pPr>
      <w:r>
        <w:rPr>
          <w:sz w:val="2"/>
        </w:rPr>
        <w:pict>
          <v:group style="width:884.45pt;height:.75pt;mso-position-horizontal-relative:char;mso-position-vertical-relative:line" coordorigin="0,0" coordsize="17689,15">
            <v:line style="position:absolute" from="0,7" to="17688,7" stroked="true" strokeweight=".72pt" strokecolor="#44536a">
              <v:stroke dashstyle="solid"/>
            </v:line>
          </v:group>
        </w:pict>
      </w:r>
      <w:r>
        <w:rPr>
          <w:sz w:val="2"/>
        </w:rPr>
      </w:r>
    </w:p>
    <w:p>
      <w:pPr>
        <w:spacing w:after="0" w:line="20" w:lineRule="exact"/>
        <w:rPr>
          <w:sz w:val="2"/>
        </w:rPr>
        <w:sectPr>
          <w:headerReference w:type="default" r:id="rId102"/>
          <w:pgSz w:w="19200" w:h="10800" w:orient="landscape"/>
          <w:pgMar w:header="103" w:footer="0" w:top="640" w:bottom="280" w:left="200" w:right="400"/>
        </w:sectPr>
      </w:pPr>
    </w:p>
    <w:p>
      <w:pPr>
        <w:pStyle w:val="Heading8"/>
        <w:spacing w:before="58"/>
        <w:ind w:left="552"/>
      </w:pPr>
      <w:r>
        <w:rPr/>
        <w:t>Samfundsøkonomiske effekter ved etablering af en datainfrastruktur</w:t>
      </w:r>
    </w:p>
    <w:p>
      <w:pPr>
        <w:pStyle w:val="BodyText"/>
        <w:spacing w:line="237" w:lineRule="auto" w:before="119"/>
        <w:ind w:left="552"/>
        <w:jc w:val="both"/>
      </w:pPr>
      <w:r>
        <w:rPr/>
        <w:pict>
          <v:group style="position:absolute;margin-left:24.120001pt;margin-top:74.668503pt;width:29.9pt;height:29.9pt;mso-position-horizontal-relative:page;mso-position-vertical-relative:paragraph;z-index:6304" coordorigin="482,1493" coordsize="598,598">
            <v:shape style="position:absolute;left:498;top:1508;width:567;height:567" coordorigin="498,1509" coordsize="567,567" path="m781,1509l706,1519,638,1548,581,1592,537,1649,508,1717,498,1792,508,1867,537,1935,581,1992,638,2037,706,2065,781,2075,856,2065,924,2037,981,1992,1026,1935,1054,1867,1064,1792,1054,1717,1026,1649,981,1592,924,1548,856,1519,781,1509xe" filled="true" fillcolor="#44536a" stroked="false">
              <v:path arrowok="t"/>
              <v:fill type="solid"/>
            </v:shape>
            <v:shape style="position:absolute;left:498;top:1508;width:567;height:567" coordorigin="498,1509" coordsize="567,567" path="m498,1792l508,1717,537,1649,581,1592,638,1548,706,1519,781,1509,856,1519,924,1548,981,1592,1026,1649,1054,1717,1064,1792,1054,1867,1026,1935,981,1992,924,2037,856,2065,781,2075,706,2065,638,2037,581,1992,537,1935,508,1867,498,1792xe" filled="false" stroked="true" strokeweight="1.56pt" strokecolor="#44536a">
              <v:path arrowok="t"/>
              <v:stroke dashstyle="solid"/>
            </v:shape>
            <v:shape style="position:absolute;left:482;top:1493;width:598;height:598" type="#_x0000_t202" filled="false" stroked="false">
              <v:textbox inset="0,0,0,0">
                <w:txbxContent>
                  <w:p>
                    <w:pPr>
                      <w:spacing w:before="79"/>
                      <w:ind w:left="197" w:right="0" w:firstLine="0"/>
                      <w:jc w:val="left"/>
                      <w:rPr>
                        <w:sz w:val="32"/>
                      </w:rPr>
                    </w:pPr>
                    <w:r>
                      <w:rPr>
                        <w:color w:val="FFFFFF"/>
                        <w:w w:val="99"/>
                        <w:sz w:val="32"/>
                      </w:rPr>
                      <w:t>$</w:t>
                    </w:r>
                  </w:p>
                </w:txbxContent>
              </v:textbox>
              <w10:wrap type="none"/>
            </v:shape>
            <w10:wrap type="none"/>
          </v:group>
        </w:pict>
      </w:r>
      <w:r>
        <w:rPr/>
        <w:t>Etableringen af en datainfrastruktur til sammenstilling, deling og udstilling af trafikoperatørernes – både de private og de offentlige – drifts- og passagerdata vil være et afgørende skridt på vejen mod at realisere visionen om mere sammenhængende trafikløsninger. En sådan infrastruktur vil derfor have betydelige positive samfundsøkonomiske gevinster.</w:t>
      </w:r>
    </w:p>
    <w:p>
      <w:pPr>
        <w:pStyle w:val="BodyText"/>
        <w:spacing w:line="237" w:lineRule="auto" w:before="117"/>
        <w:ind w:left="1006"/>
      </w:pPr>
      <w:r>
        <w:rPr/>
        <w:t>Det vil skabe øget konkurrence mellem trafikselskaberne samt øget efterspørgsel efter kollektive trafikløsninger.</w:t>
      </w:r>
    </w:p>
    <w:p>
      <w:pPr>
        <w:pStyle w:val="BodyText"/>
        <w:spacing w:line="237" w:lineRule="auto" w:before="119"/>
        <w:ind w:left="1006"/>
      </w:pPr>
      <w:r>
        <w:rPr/>
        <w:pict>
          <v:shape style="position:absolute;margin-left:24.84pt;margin-top:4.93848pt;width:28.35pt;height:28.3pt;mso-position-horizontal-relative:page;mso-position-vertical-relative:paragraph;z-index:6328" coordorigin="497,99" coordsize="567,566" path="m780,99l704,109,637,139,579,183,535,239,507,307,497,383,507,457,535,525,579,583,637,627,704,655,780,665,855,655,923,627,980,583,1024,525,1029,513,607,513,603,507,603,257,607,253,674,253,674,235,678,229,1017,229,980,183,923,139,855,109,780,99xm1017,229l881,229,886,235,886,253,951,253,957,257,957,507,951,513,1029,513,1053,457,1063,383,1053,307,1024,239,1017,229xm933,277l626,277,626,489,745,489,745,465,655,465,649,461,649,447,655,441,745,441,745,419,655,419,649,413,649,399,655,393,933,393,933,371,655,371,649,365,649,351,655,347,933,347,933,323,655,323,649,319,649,305,655,299,933,299,933,277xm791,419l768,419,768,489,791,489,791,419xm844,393l810,393,815,399,815,489,933,489,933,465,844,465,839,461,839,447,844,441,933,441,933,419,844,419,839,413,839,399,844,393xm703,441l668,441,674,447,674,461,668,465,703,465,697,461,697,447,703,441xm745,441l716,441,720,447,720,461,716,465,745,465,745,441xm891,441l857,441,862,447,862,461,857,465,891,465,886,461,886,447,891,441xm933,441l904,441,909,447,909,461,904,465,933,465,933,441xm703,393l668,393,674,399,674,413,668,419,703,419,697,413,697,399,703,393xm749,393l716,393,720,399,720,413,716,419,745,419,745,399,749,393xm891,393l857,393,862,399,862,413,857,419,891,419,886,413,886,399,891,393xm933,393l904,393,909,399,909,413,904,419,933,419,933,393xm703,347l668,347,674,351,674,365,668,371,703,371,697,365,697,351,703,347xm749,347l716,347,720,351,720,365,716,371,749,371,745,365,745,351,749,347xm797,347l762,347,768,351,768,365,762,371,797,371,791,365,791,351,797,347xm844,347l810,347,815,351,815,365,810,371,844,371,839,365,839,351,844,347xm891,347l857,347,862,351,862,365,857,371,891,371,886,365,886,351,891,347xm933,347l904,347,909,351,909,365,904,371,933,371,933,347xm703,299l668,299,674,305,674,319,668,323,703,323,697,319,697,305,703,299xm749,299l716,299,720,305,720,319,716,323,749,323,745,319,745,305,749,299xm797,299l762,299,768,305,768,319,762,323,797,323,791,319,791,305,797,299xm844,299l810,299,815,305,815,319,810,323,844,323,839,319,839,305,844,299xm891,299l857,299,862,305,862,319,857,323,891,323,886,319,886,305,891,299xm933,299l904,299,909,305,909,319,904,323,933,323,933,299xm862,253l697,253,697,271,692,277,867,277,862,271,862,253xe" filled="true" fillcolor="#44536a" stroked="false">
            <v:path arrowok="t"/>
            <v:fill type="solid"/>
            <w10:wrap type="none"/>
          </v:shape>
        </w:pict>
      </w:r>
      <w:r>
        <w:rPr/>
        <w:t>Kommunerne og regionerne vil kunne effektivisere befordringskørslen og flextrafik.</w:t>
      </w:r>
    </w:p>
    <w:p>
      <w:pPr>
        <w:pStyle w:val="BodyText"/>
        <w:spacing w:line="237" w:lineRule="auto" w:before="119"/>
        <w:ind w:left="1006"/>
      </w:pPr>
      <w:r>
        <w:rPr/>
        <w:pict>
          <v:shape style="position:absolute;margin-left:24.84pt;margin-top:6.578497pt;width:28.35pt;height:28.45pt;mso-position-horizontal-relative:page;mso-position-vertical-relative:paragraph;z-index:6400" coordorigin="497,132" coordsize="567,569" path="m780,132l704,142,637,170,579,215,535,272,507,340,497,416,507,491,535,559,579,617,637,661,704,690,780,700,855,690,923,661,980,617,999,593,755,593,751,590,721,545,717,539,719,533,725,529,749,513,636,513,632,510,630,507,626,502,628,494,634,490,653,479,647,464,642,448,639,432,638,416,640,391,647,367,657,345,669,327,642,327,636,322,636,309,641,304,647,303,697,299,768,299,768,243,773,238,998,238,980,215,923,170,855,142,780,132xm757,556l768,574,772,579,770,587,765,590,763,592,761,593,999,593,1024,559,1025,558,772,558,765,557,757,556xm895,498l872,523,845,542,813,554,780,558,1025,558,1044,513,919,513,917,512,915,510,895,498xm864,497l771,497,779,499,782,505,786,509,784,517,779,520,761,533,768,534,780,534,807,531,833,521,855,506,864,497xm758,444l646,510,644,512,642,513,749,513,766,502,771,497,864,497,874,486,817,452,771,452,765,448,758,444xm791,298l791,383,801,388,809,395,814,405,815,416,815,418,814,420,814,423,927,490,933,494,935,502,932,507,929,510,926,513,1044,513,1053,491,1063,416,1062,408,906,408,905,407,860,385,854,382,852,375,855,369,857,363,865,360,883,360,874,344,851,322,823,306,791,298xm688,342l677,358,669,376,663,395,662,416,662,429,665,442,669,455,674,467,746,424,745,422,745,416,746,405,751,395,759,388,768,383,768,374,695,374,689,369,689,360,688,342xm802,443l795,448,788,452,817,452,802,443xm787,404l773,404,768,409,768,423,773,427,787,427,791,423,791,409,787,404xm1052,338l932,338,938,340,944,344,946,350,943,357,921,402,918,406,915,408,1062,408,1053,340,1052,338xm768,299l704,299,709,304,709,310,713,362,714,367,708,373,701,374,768,374,768,299xm883,360l865,360,871,364,890,373,883,360xm998,238l787,238,791,243,791,274,831,283,865,302,893,331,913,366,922,346,925,340,932,338,1052,338,1024,272,998,238xm670,325l648,327,669,327,670,325xe" filled="true" fillcolor="#44536a" stroked="false">
            <v:path arrowok="t"/>
            <v:fill type="solid"/>
            <w10:wrap type="none"/>
          </v:shape>
        </w:pict>
      </w:r>
      <w:r>
        <w:rPr/>
        <w:t>Der vil endvidere være en afledt effekt i form af mindre trængsel og dermed også mindre forurening.</w:t>
      </w:r>
    </w:p>
    <w:p>
      <w:pPr>
        <w:pStyle w:val="Heading8"/>
        <w:spacing w:before="58"/>
        <w:ind w:left="470"/>
      </w:pPr>
      <w:r>
        <w:rPr>
          <w:b w:val="0"/>
        </w:rPr>
        <w:br w:type="column"/>
      </w:r>
      <w:r>
        <w:rPr/>
        <w:t>Erhvervsøkonomiske gevinster</w:t>
      </w:r>
    </w:p>
    <w:p>
      <w:pPr>
        <w:pStyle w:val="BodyText"/>
        <w:spacing w:line="252" w:lineRule="auto" w:before="107"/>
        <w:ind w:left="470"/>
      </w:pPr>
      <w:r>
        <w:rPr/>
        <w:pict>
          <v:group style="position:absolute;margin-left:475.320007pt;margin-top:-12.940926pt;width:15.75pt;height:15.75pt;mso-position-horizontal-relative:page;mso-position-vertical-relative:paragraph;z-index:6376" coordorigin="9506,-259" coordsize="315,315">
            <v:shape style="position:absolute;left:9506;top:-259;width:315;height:315" type="#_x0000_t75" stroked="false">
              <v:imagedata r:id="rId64" o:title=""/>
            </v:shape>
            <v:shape style="position:absolute;left:9506;top:-259;width:315;height:315" type="#_x0000_t202" filled="false" stroked="false">
              <v:textbox inset="0,0,0,0">
                <w:txbxContent>
                  <w:p>
                    <w:pPr>
                      <w:spacing w:before="14"/>
                      <w:ind w:left="90" w:right="0" w:firstLine="0"/>
                      <w:jc w:val="left"/>
                      <w:rPr>
                        <w:sz w:val="21"/>
                      </w:rPr>
                    </w:pPr>
                    <w:r>
                      <w:rPr>
                        <w:color w:val="FFFFFF"/>
                        <w:w w:val="100"/>
                        <w:sz w:val="21"/>
                      </w:rPr>
                      <w:t>$</w:t>
                    </w:r>
                  </w:p>
                </w:txbxContent>
              </v:textbox>
              <w10:wrap type="none"/>
            </v:shape>
            <w10:wrap type="none"/>
          </v:group>
        </w:pict>
      </w:r>
      <w:r>
        <w:rPr/>
        <w:t>Etableringen af en datainfrastruktur for indberetningen af kontroldata har følgende erhvervsøkonomiske effekter:</w:t>
      </w:r>
    </w:p>
    <w:p>
      <w:pPr>
        <w:pStyle w:val="ListParagraph"/>
        <w:numPr>
          <w:ilvl w:val="0"/>
          <w:numId w:val="26"/>
        </w:numPr>
        <w:tabs>
          <w:tab w:pos="742" w:val="left" w:leader="none"/>
        </w:tabs>
        <w:spacing w:line="252" w:lineRule="auto" w:before="0" w:after="0"/>
        <w:ind w:left="741" w:right="343" w:hanging="271"/>
        <w:jc w:val="both"/>
        <w:rPr>
          <w:sz w:val="22"/>
        </w:rPr>
      </w:pPr>
      <w:r>
        <w:rPr>
          <w:b/>
          <w:sz w:val="22"/>
        </w:rPr>
        <w:t>Øget konkurrence. </w:t>
      </w:r>
      <w:r>
        <w:rPr>
          <w:sz w:val="22"/>
        </w:rPr>
        <w:t>Mere transparens omkring kundernes brug af de forskellige trafikselskaber vil give anledning til øget konkurrence, da flere udbydere vil kunne få indsigt i efterspørgslen efter og udbuddet af transportløsninger på bestemte strækninger. Det vil alt andet lige resultere i, at prisen presses ned, og serviceniveauet</w:t>
      </w:r>
      <w:r>
        <w:rPr>
          <w:spacing w:val="-2"/>
          <w:sz w:val="22"/>
        </w:rPr>
        <w:t> </w:t>
      </w:r>
      <w:r>
        <w:rPr>
          <w:sz w:val="22"/>
        </w:rPr>
        <w:t>stiger.</w:t>
      </w:r>
    </w:p>
    <w:p>
      <w:pPr>
        <w:pStyle w:val="ListParagraph"/>
        <w:numPr>
          <w:ilvl w:val="0"/>
          <w:numId w:val="26"/>
        </w:numPr>
        <w:tabs>
          <w:tab w:pos="742" w:val="left" w:leader="none"/>
        </w:tabs>
        <w:spacing w:line="252" w:lineRule="auto" w:before="0" w:after="0"/>
        <w:ind w:left="741" w:right="341" w:hanging="271"/>
        <w:jc w:val="both"/>
        <w:rPr>
          <w:sz w:val="22"/>
        </w:rPr>
      </w:pPr>
      <w:r>
        <w:rPr>
          <w:b/>
          <w:sz w:val="22"/>
        </w:rPr>
        <w:t>Flere brugere til den kollektive transport. </w:t>
      </w:r>
      <w:r>
        <w:rPr>
          <w:sz w:val="22"/>
        </w:rPr>
        <w:t>Ændringer i adfærd hos de rejsende (flere stopper fx med at tage bilen) som følge af billigere og bedre transportløsninger vil lede til vækst i passagertal og således give transportoperatørerne adgang til nye passagermarkeder. Resultatet vil med andre ord være en større volumen af passagerer i den kollektive trafik og derigennem en øget omsætning for trafikselskaberne. Derudover vil ændringen i rejseadfærd give sig udslag i mindre trængsel på vejene. En analyse</w:t>
      </w:r>
      <w:r>
        <w:rPr>
          <w:position w:val="7"/>
          <w:sz w:val="14"/>
        </w:rPr>
        <w:t>1 </w:t>
      </w:r>
      <w:r>
        <w:rPr>
          <w:sz w:val="22"/>
        </w:rPr>
        <w:t>foretaget af COWI viser i forlængelse heraf, at der er en positiv samfundsøkonomisk gevinst ved, at bilister vælger at tage den kollektive trafik. I et tænkt eksempel, hvor det antages, at henholdsvis</w:t>
      </w:r>
      <w:r>
        <w:rPr>
          <w:spacing w:val="36"/>
          <w:sz w:val="22"/>
        </w:rPr>
        <w:t> </w:t>
      </w:r>
      <w:r>
        <w:rPr>
          <w:sz w:val="22"/>
        </w:rPr>
        <w:t>10</w:t>
      </w:r>
    </w:p>
    <w:p>
      <w:pPr>
        <w:pStyle w:val="BodyText"/>
        <w:spacing w:line="252" w:lineRule="auto"/>
        <w:ind w:left="741" w:right="342"/>
        <w:jc w:val="both"/>
      </w:pPr>
      <w:r>
        <w:rPr/>
        <w:t>% og 33 % af folk, der benytter sig af den kollektive transport, i stedet vælger at køre i bil, udregnes den samfundsøkonomiske gevinst ved kollektiv trafik til at være mellem 750 mio. og 2,7 mia. kr. årligt.</w:t>
      </w:r>
    </w:p>
    <w:p>
      <w:pPr>
        <w:pStyle w:val="BodyText"/>
        <w:rPr>
          <w:sz w:val="26"/>
        </w:rPr>
      </w:pPr>
    </w:p>
    <w:p>
      <w:pPr>
        <w:pStyle w:val="BodyText"/>
        <w:rPr>
          <w:sz w:val="26"/>
        </w:rPr>
      </w:pPr>
    </w:p>
    <w:p>
      <w:pPr>
        <w:pStyle w:val="BodyText"/>
        <w:spacing w:before="3"/>
        <w:rPr>
          <w:sz w:val="26"/>
        </w:rPr>
      </w:pPr>
    </w:p>
    <w:p>
      <w:pPr>
        <w:spacing w:before="0"/>
        <w:ind w:left="336" w:right="0" w:firstLine="0"/>
        <w:jc w:val="left"/>
        <w:rPr>
          <w:sz w:val="14"/>
        </w:rPr>
      </w:pPr>
      <w:r>
        <w:rPr/>
        <w:pict>
          <v:line style="position:absolute;mso-position-horizontal-relative:page;mso-position-vertical-relative:paragraph;z-index:6256" from="36.959999pt,-2.706401pt" to="921.369999pt,-2.706401pt" stroked="true" strokeweight=".72pt" strokecolor="#44536a">
            <v:stroke dashstyle="solid"/>
            <w10:wrap type="none"/>
          </v:line>
        </w:pict>
      </w:r>
      <w:r>
        <w:rPr>
          <w:sz w:val="14"/>
        </w:rPr>
        <w:t>1: Den samfundsøkonomiske værdi af kollektiv transport (COWI, 2016)</w:t>
      </w:r>
    </w:p>
    <w:p>
      <w:pPr>
        <w:spacing w:after="0"/>
        <w:jc w:val="left"/>
        <w:rPr>
          <w:sz w:val="14"/>
        </w:rPr>
        <w:sectPr>
          <w:type w:val="continuous"/>
          <w:pgSz w:w="19200" w:h="10800" w:orient="landscape"/>
          <w:pgMar w:top="480" w:bottom="280" w:left="200" w:right="400"/>
          <w:cols w:num="2" w:equalWidth="0">
            <w:col w:w="9150" w:space="40"/>
            <w:col w:w="9410"/>
          </w:cols>
        </w:sectPr>
      </w:pPr>
    </w:p>
    <w:p>
      <w:pPr>
        <w:pStyle w:val="BodyText"/>
        <w:spacing w:before="8"/>
        <w:rPr>
          <w:sz w:val="8"/>
        </w:rPr>
      </w:pPr>
    </w:p>
    <w:p>
      <w:pPr>
        <w:spacing w:before="99"/>
        <w:ind w:left="0" w:right="340" w:firstLine="0"/>
        <w:jc w:val="right"/>
        <w:rPr>
          <w:sz w:val="13"/>
        </w:rPr>
      </w:pPr>
      <w:r>
        <w:rPr>
          <w:w w:val="95"/>
          <w:sz w:val="13"/>
        </w:rPr>
        <w:t>49</w:t>
      </w:r>
    </w:p>
    <w:p>
      <w:pPr>
        <w:spacing w:after="0"/>
        <w:jc w:val="right"/>
        <w:rPr>
          <w:sz w:val="13"/>
        </w:rPr>
        <w:sectPr>
          <w:type w:val="continuous"/>
          <w:pgSz w:w="19200" w:h="10800" w:orient="landscape"/>
          <w:pgMar w:top="480" w:bottom="280" w:left="200" w:right="400"/>
        </w:sectPr>
      </w:pPr>
    </w:p>
    <w:p>
      <w:pPr>
        <w:pStyle w:val="BodyText"/>
        <w:spacing w:before="7"/>
        <w:rPr>
          <w:sz w:val="41"/>
        </w:rPr>
      </w:pPr>
    </w:p>
    <w:p>
      <w:pPr>
        <w:pStyle w:val="Heading4"/>
        <w:spacing w:line="479" w:lineRule="exact" w:before="0"/>
        <w:ind w:left="540"/>
      </w:pPr>
      <w:r>
        <w:rPr>
          <w:color w:val="85BB24"/>
        </w:rPr>
        <w:t>De budgetmæssige gevinster er bundet op omkring en bedre koordinering</w:t>
      </w:r>
      <w:r>
        <w:rPr>
          <w:color w:val="85BB24"/>
          <w:spacing w:val="-45"/>
        </w:rPr>
        <w:t> </w:t>
      </w:r>
      <w:r>
        <w:rPr>
          <w:color w:val="85BB24"/>
        </w:rPr>
        <w:t>og</w:t>
      </w:r>
    </w:p>
    <w:p>
      <w:pPr>
        <w:spacing w:before="1"/>
        <w:ind w:left="-17" w:right="0" w:firstLine="0"/>
        <w:jc w:val="left"/>
        <w:rPr>
          <w:sz w:val="16"/>
        </w:rPr>
      </w:pPr>
      <w:r>
        <w:rPr/>
        <w:br w:type="column"/>
      </w:r>
      <w:r>
        <w:rPr>
          <w:sz w:val="16"/>
        </w:rPr>
        <w:t>Samfundsøkonomiske</w:t>
      </w:r>
    </w:p>
    <w:p>
      <w:pPr>
        <w:spacing w:after="0"/>
        <w:jc w:val="left"/>
        <w:rPr>
          <w:sz w:val="16"/>
        </w:rPr>
        <w:sectPr>
          <w:pgSz w:w="19200" w:h="10800" w:orient="landscape"/>
          <w:pgMar w:header="103" w:footer="0" w:top="640" w:bottom="280" w:left="200" w:right="400"/>
          <w:cols w:num="2" w:equalWidth="0">
            <w:col w:w="16129" w:space="40"/>
            <w:col w:w="2431"/>
          </w:cols>
        </w:sectPr>
      </w:pPr>
    </w:p>
    <w:p>
      <w:pPr>
        <w:pStyle w:val="Heading4"/>
        <w:spacing w:line="237" w:lineRule="auto" w:before="5"/>
        <w:ind w:left="540" w:right="725"/>
      </w:pPr>
      <w:r>
        <w:rPr>
          <w:color w:val="85BB24"/>
        </w:rPr>
        <w:t>derigennem effektivisering af kommunernes flexture og befordringskørsel. Derudover vil en potentiel afledt effekt være mindre trængsel og mindre forurening.</w:t>
      </w:r>
    </w:p>
    <w:p>
      <w:pPr>
        <w:pStyle w:val="BodyText"/>
        <w:spacing w:before="9"/>
        <w:rPr>
          <w:sz w:val="13"/>
        </w:rPr>
      </w:pPr>
      <w:r>
        <w:rPr/>
        <w:pict>
          <v:line style="position:absolute;mso-position-horizontal-relative:page;mso-position-vertical-relative:paragraph;z-index:4376;mso-wrap-distance-left:0;mso-wrap-distance-right:0" from="36.959999pt,10.73193pt" to="921.369999pt,10.73193pt" stroked="true" strokeweight=".72pt" strokecolor="#44536a">
            <v:stroke dashstyle="solid"/>
            <w10:wrap type="topAndBottom"/>
          </v:line>
        </w:pict>
      </w:r>
    </w:p>
    <w:p>
      <w:pPr>
        <w:pStyle w:val="Heading8"/>
        <w:spacing w:before="40"/>
        <w:ind w:left="152"/>
      </w:pPr>
      <w:r>
        <w:rPr>
          <w:b w:val="0"/>
          <w:position w:val="-9"/>
        </w:rPr>
        <w:drawing>
          <wp:inline distT="0" distB="0" distL="0" distR="0">
            <wp:extent cx="214884" cy="215900"/>
            <wp:effectExtent l="0" t="0" r="0" b="0"/>
            <wp:docPr id="55" name="image32.png" descr=""/>
            <wp:cNvGraphicFramePr>
              <a:graphicFrameLocks noChangeAspect="1"/>
            </wp:cNvGraphicFramePr>
            <a:graphic>
              <a:graphicData uri="http://schemas.openxmlformats.org/drawingml/2006/picture">
                <pic:pic>
                  <pic:nvPicPr>
                    <pic:cNvPr id="56" name="image32.png"/>
                    <pic:cNvPicPr/>
                  </pic:nvPicPr>
                  <pic:blipFill>
                    <a:blip r:embed="rId65" cstate="print"/>
                    <a:stretch>
                      <a:fillRect/>
                    </a:stretch>
                  </pic:blipFill>
                  <pic:spPr>
                    <a:xfrm>
                      <a:off x="0" y="0"/>
                      <a:ext cx="214884" cy="215900"/>
                    </a:xfrm>
                    <a:prstGeom prst="rect">
                      <a:avLst/>
                    </a:prstGeom>
                  </pic:spPr>
                </pic:pic>
              </a:graphicData>
            </a:graphic>
          </wp:inline>
        </w:drawing>
      </w:r>
      <w:r>
        <w:rPr>
          <w:b w:val="0"/>
          <w:position w:val="-9"/>
        </w:rPr>
      </w:r>
      <w:r>
        <w:rPr>
          <w:rFonts w:ascii="Times New Roman" w:hAnsi="Times New Roman"/>
          <w:b w:val="0"/>
          <w:spacing w:val="-2"/>
          <w:sz w:val="20"/>
        </w:rPr>
        <w:t> </w:t>
      </w:r>
      <w:r>
        <w:rPr/>
        <w:t>Budgetmæssige</w:t>
      </w:r>
      <w:r>
        <w:rPr>
          <w:spacing w:val="-6"/>
        </w:rPr>
        <w:t> </w:t>
      </w:r>
      <w:r>
        <w:rPr/>
        <w:t>effekter</w:t>
      </w:r>
    </w:p>
    <w:p>
      <w:pPr>
        <w:pStyle w:val="ListParagraph"/>
        <w:numPr>
          <w:ilvl w:val="0"/>
          <w:numId w:val="26"/>
        </w:numPr>
        <w:tabs>
          <w:tab w:pos="812" w:val="left" w:leader="none"/>
        </w:tabs>
        <w:spacing w:line="237" w:lineRule="auto" w:before="67" w:after="0"/>
        <w:ind w:left="811" w:right="9462" w:hanging="271"/>
        <w:jc w:val="both"/>
        <w:rPr>
          <w:sz w:val="22"/>
        </w:rPr>
      </w:pPr>
      <w:r>
        <w:rPr>
          <w:b/>
          <w:sz w:val="22"/>
        </w:rPr>
        <w:t>Effektivisering af flexture og befordringskørsel. </w:t>
      </w:r>
      <w:r>
        <w:rPr>
          <w:sz w:val="22"/>
        </w:rPr>
        <w:t>Kommunerne vil kunne koordinere og planlægge flexture og befordringskørsler bedre, således at der benyttes færrest mulige vogne samtidig med at</w:t>
      </w:r>
      <w:r>
        <w:rPr>
          <w:spacing w:val="55"/>
          <w:sz w:val="22"/>
        </w:rPr>
        <w:t> </w:t>
      </w:r>
      <w:r>
        <w:rPr>
          <w:sz w:val="22"/>
        </w:rPr>
        <w:t>disse udnyttes bedre, fx gennem tilpasning af mødetider samt bedre koordinering af fast rutekørsel og variabel kørsel. Som tidligere nævnt er dette allerede blevet implementeret i Nordjyllands Trafikselskabs nye digitale rejseplatform, hvori flextrafik er</w:t>
      </w:r>
      <w:r>
        <w:rPr>
          <w:spacing w:val="9"/>
          <w:sz w:val="22"/>
        </w:rPr>
        <w:t> </w:t>
      </w:r>
      <w:r>
        <w:rPr>
          <w:sz w:val="22"/>
        </w:rPr>
        <w:t>inkluderet.</w:t>
      </w:r>
    </w:p>
    <w:p>
      <w:pPr>
        <w:pStyle w:val="Heading8"/>
        <w:spacing w:before="139"/>
        <w:ind w:left="198"/>
      </w:pPr>
      <w:r>
        <w:rPr>
          <w:b w:val="0"/>
          <w:position w:val="-9"/>
        </w:rPr>
        <w:drawing>
          <wp:inline distT="0" distB="0" distL="0" distR="0">
            <wp:extent cx="216408" cy="216407"/>
            <wp:effectExtent l="0" t="0" r="0" b="0"/>
            <wp:docPr id="57" name="image49.png" descr=""/>
            <wp:cNvGraphicFramePr>
              <a:graphicFrameLocks noChangeAspect="1"/>
            </wp:cNvGraphicFramePr>
            <a:graphic>
              <a:graphicData uri="http://schemas.openxmlformats.org/drawingml/2006/picture">
                <pic:pic>
                  <pic:nvPicPr>
                    <pic:cNvPr id="58" name="image49.png"/>
                    <pic:cNvPicPr/>
                  </pic:nvPicPr>
                  <pic:blipFill>
                    <a:blip r:embed="rId103" cstate="print"/>
                    <a:stretch>
                      <a:fillRect/>
                    </a:stretch>
                  </pic:blipFill>
                  <pic:spPr>
                    <a:xfrm>
                      <a:off x="0" y="0"/>
                      <a:ext cx="216408" cy="216407"/>
                    </a:xfrm>
                    <a:prstGeom prst="rect">
                      <a:avLst/>
                    </a:prstGeom>
                  </pic:spPr>
                </pic:pic>
              </a:graphicData>
            </a:graphic>
          </wp:inline>
        </w:drawing>
      </w:r>
      <w:r>
        <w:rPr>
          <w:b w:val="0"/>
          <w:position w:val="-9"/>
        </w:rPr>
      </w:r>
      <w:r>
        <w:rPr/>
        <w:t>Eksternaliteter</w:t>
      </w:r>
    </w:p>
    <w:p>
      <w:pPr>
        <w:pStyle w:val="ListParagraph"/>
        <w:numPr>
          <w:ilvl w:val="0"/>
          <w:numId w:val="26"/>
        </w:numPr>
        <w:tabs>
          <w:tab w:pos="834" w:val="left" w:leader="none"/>
        </w:tabs>
        <w:spacing w:line="237" w:lineRule="auto" w:before="63" w:after="0"/>
        <w:ind w:left="833" w:right="9439" w:hanging="271"/>
        <w:jc w:val="both"/>
        <w:rPr>
          <w:sz w:val="22"/>
        </w:rPr>
      </w:pPr>
      <w:r>
        <w:rPr>
          <w:b/>
          <w:sz w:val="22"/>
        </w:rPr>
        <w:t>Mindre trængsel, mindre forurening. </w:t>
      </w:r>
      <w:r>
        <w:rPr>
          <w:sz w:val="22"/>
        </w:rPr>
        <w:t>Hvis vi antager, at flere personer vil begynde at anvende den kollektive trafik som følge af multimodale transportløsninger, vil en afledt effekt som sagt være en reduktion i den generelle trafik på vejene og dermed også en positiv effekt på</w:t>
      </w:r>
      <w:r>
        <w:rPr>
          <w:spacing w:val="-18"/>
          <w:sz w:val="22"/>
        </w:rPr>
        <w:t> </w:t>
      </w:r>
      <w:r>
        <w:rPr>
          <w:sz w:val="22"/>
        </w:rPr>
        <w:t>miljøet.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4"/>
        </w:rPr>
      </w:pPr>
      <w:r>
        <w:rPr/>
        <w:pict>
          <v:line style="position:absolute;mso-position-horizontal-relative:page;mso-position-vertical-relative:paragraph;z-index:4400;mso-wrap-distance-left:0;mso-wrap-distance-right:0" from="36.959999pt,17.225883pt" to="921.369999pt,17.225883pt" stroked="true" strokeweight=".72pt" strokecolor="#44536a">
            <v:stroke dashstyle="solid"/>
            <w10:wrap type="topAndBottom"/>
          </v:line>
        </w:pict>
      </w:r>
    </w:p>
    <w:p>
      <w:pPr>
        <w:pStyle w:val="BodyText"/>
        <w:rPr>
          <w:sz w:val="24"/>
        </w:rPr>
      </w:pPr>
    </w:p>
    <w:p>
      <w:pPr>
        <w:spacing w:before="100"/>
        <w:ind w:left="0" w:right="340" w:firstLine="0"/>
        <w:jc w:val="right"/>
        <w:rPr>
          <w:sz w:val="13"/>
        </w:rPr>
      </w:pPr>
      <w:r>
        <w:rPr>
          <w:w w:val="95"/>
          <w:sz w:val="13"/>
        </w:rPr>
        <w:t>50</w:t>
      </w:r>
    </w:p>
    <w:p>
      <w:pPr>
        <w:spacing w:after="0"/>
        <w:jc w:val="right"/>
        <w:rPr>
          <w:sz w:val="13"/>
        </w:rPr>
        <w:sectPr>
          <w:type w:val="continuous"/>
          <w:pgSz w:w="19200" w:h="10800" w:orient="landscape"/>
          <w:pgMar w:top="480" w:bottom="280" w:left="200" w:right="400"/>
        </w:sectPr>
      </w:pPr>
    </w:p>
    <w:p>
      <w:pPr>
        <w:spacing w:before="1"/>
        <w:ind w:left="17051" w:right="0" w:firstLine="0"/>
        <w:jc w:val="left"/>
        <w:rPr>
          <w:sz w:val="16"/>
        </w:rPr>
      </w:pPr>
      <w:r>
        <w:rPr>
          <w:sz w:val="16"/>
        </w:rPr>
        <w:t>Implementerings-</w:t>
      </w:r>
    </w:p>
    <w:p>
      <w:pPr>
        <w:pStyle w:val="BodyText"/>
        <w:spacing w:before="10"/>
        <w:rPr>
          <w:sz w:val="25"/>
        </w:rPr>
      </w:pPr>
    </w:p>
    <w:p>
      <w:pPr>
        <w:pStyle w:val="Heading4"/>
        <w:spacing w:line="237" w:lineRule="auto" w:before="0"/>
        <w:ind w:left="540"/>
      </w:pPr>
      <w:r>
        <w:rPr/>
        <w:pict>
          <v:group style="position:absolute;margin-left:478.920013pt;margin-top:94.716362pt;width:198.75pt;height:69.1pt;mso-position-horizontal-relative:page;mso-position-vertical-relative:paragraph;z-index:6760" coordorigin="9578,1894" coordsize="3975,1382">
            <v:shape style="position:absolute;left:9583;top:1899;width:3965;height:1372" coordorigin="9583,1899" coordsize="3965,1372" path="m11235,3118l10244,3118,10740,3271,11235,3118xm13548,1899l9583,1899,9583,3118,13548,3118,13548,1899xe" filled="true" fillcolor="#e7e6e6" stroked="false">
              <v:path arrowok="t"/>
              <v:fill type="solid"/>
            </v:shape>
            <v:shape style="position:absolute;left:9583;top:1899;width:3965;height:1372" coordorigin="9583,1899" coordsize="3965,1372" path="m9583,1899l10244,1899,11235,1899,13548,1899,13548,2610,13548,2915,13548,3118,11235,3118,10740,3271,10244,3118,9583,3118,9583,2915,9583,2610,9583,1899xe" filled="false" stroked="true" strokeweight=".48pt" strokecolor="#000000">
              <v:path arrowok="t"/>
              <v:stroke dashstyle="solid"/>
            </v:shape>
            <v:shape style="position:absolute;left:9578;top:1894;width:3975;height:1382" type="#_x0000_t202" filled="false" stroked="false">
              <v:textbox inset="0,0,0,0">
                <w:txbxContent>
                  <w:p>
                    <w:pPr>
                      <w:spacing w:line="252" w:lineRule="auto" w:before="42"/>
                      <w:ind w:left="146" w:right="141" w:firstLine="0"/>
                      <w:jc w:val="both"/>
                      <w:rPr>
                        <w:i/>
                        <w:sz w:val="22"/>
                      </w:rPr>
                    </w:pPr>
                    <w:r>
                      <w:rPr>
                        <w:i/>
                        <w:sz w:val="22"/>
                      </w:rPr>
                      <w:t>DSB er ikke så glade for at dele </w:t>
                    </w:r>
                    <w:r>
                      <w:rPr>
                        <w:i/>
                        <w:sz w:val="22"/>
                      </w:rPr>
                      <w:t>deres data [Rejsekortsdata], da de ser deres data som konkurrencefølsomme.</w:t>
                    </w:r>
                  </w:p>
                </w:txbxContent>
              </v:textbox>
              <w10:wrap type="none"/>
            </v:shape>
            <w10:wrap type="none"/>
          </v:group>
        </w:pict>
      </w:r>
      <w:r>
        <w:rPr/>
        <w:pict>
          <v:group style="position:absolute;margin-left:697.440002pt;margin-top:94.716362pt;width:211.6pt;height:69.1pt;mso-position-horizontal-relative:page;mso-position-vertical-relative:paragraph;z-index:6808" coordorigin="13949,1894" coordsize="4232,1382">
            <v:shape style="position:absolute;left:13953;top:1899;width:4222;height:1372" coordorigin="13954,1899" coordsize="4222,1372" path="m15713,3118l14657,3118,15185,3271,15713,3118xm18175,1899l13954,1899,13954,3118,18175,3118,18175,1899xe" filled="true" fillcolor="#e7e6e6" stroked="false">
              <v:path arrowok="t"/>
              <v:fill type="solid"/>
            </v:shape>
            <v:shape style="position:absolute;left:13953;top:1899;width:4222;height:1372" coordorigin="13954,1899" coordsize="4222,1372" path="m13954,1899l14657,1899,15713,1899,18175,1899,18175,2610,18175,2915,18175,3118,15713,3118,15185,3271,14657,3118,13954,3118,13954,2915,13954,2610,13954,1899xe" filled="false" stroked="true" strokeweight=".48pt" strokecolor="#000000">
              <v:path arrowok="t"/>
              <v:stroke dashstyle="solid"/>
            </v:shape>
            <v:shape style="position:absolute;left:13948;top:1894;width:4232;height:1382" type="#_x0000_t202" filled="false" stroked="false">
              <v:textbox inset="0,0,0,0">
                <w:txbxContent>
                  <w:p>
                    <w:pPr>
                      <w:spacing w:line="252" w:lineRule="auto" w:before="42"/>
                      <w:ind w:left="146" w:right="137" w:firstLine="0"/>
                      <w:jc w:val="both"/>
                      <w:rPr>
                        <w:i/>
                        <w:sz w:val="22"/>
                      </w:rPr>
                    </w:pPr>
                    <w:r>
                      <w:rPr>
                        <w:i/>
                        <w:sz w:val="22"/>
                      </w:rPr>
                      <w:t>Der vil selvfølgelig være nogle </w:t>
                    </w:r>
                    <w:r>
                      <w:rPr>
                        <w:i/>
                        <w:sz w:val="22"/>
                      </w:rPr>
                      <w:t>integrationsudfordringer. Særligt hvis antallet af [data] bidragsydere bliver rigtig stort.</w:t>
                    </w:r>
                  </w:p>
                </w:txbxContent>
              </v:textbox>
              <w10:wrap type="none"/>
            </v:shape>
            <w10:wrap type="none"/>
          </v:group>
        </w:pict>
      </w:r>
      <w:r>
        <w:rPr>
          <w:color w:val="85BB24"/>
        </w:rPr>
        <w:t>Udfordringerne ved at implementere en datainfrastruktur for bedre multimodale trans- portløsninger bunder dels i trafikselskabernes tilbageholdenhed i forhold til at dele</w:t>
      </w:r>
      <w:r>
        <w:rPr>
          <w:color w:val="85BB24"/>
          <w:spacing w:val="-64"/>
        </w:rPr>
        <w:t> </w:t>
      </w:r>
      <w:r>
        <w:rPr>
          <w:color w:val="85BB24"/>
        </w:rPr>
        <w:t>deres data, og dels i udviklingsmæssige udfordringer om at integrere mange aktørers data.</w:t>
      </w:r>
    </w:p>
    <w:p>
      <w:pPr>
        <w:pStyle w:val="BodyText"/>
        <w:spacing w:before="7"/>
        <w:rPr>
          <w:sz w:val="17"/>
        </w:rPr>
      </w:pPr>
      <w:r>
        <w:rPr/>
        <w:pict>
          <v:line style="position:absolute;mso-position-horizontal-relative:page;mso-position-vertical-relative:paragraph;z-index:4424;mso-wrap-distance-left:0;mso-wrap-distance-right:0" from="36.959999pt,13.078155pt" to="921.369999pt,13.078155pt" stroked="true" strokeweight=".72pt" strokecolor="#44536a">
            <v:stroke dashstyle="solid"/>
            <w10:wrap type="topAndBottom"/>
          </v:line>
        </w:pict>
      </w:r>
    </w:p>
    <w:p>
      <w:pPr>
        <w:pStyle w:val="Heading8"/>
        <w:tabs>
          <w:tab w:pos="1176" w:val="left" w:leader="none"/>
          <w:tab w:pos="2457" w:val="left" w:leader="none"/>
          <w:tab w:pos="4258" w:val="left" w:leader="none"/>
          <w:tab w:pos="4560" w:val="left" w:leader="none"/>
          <w:tab w:pos="5678" w:val="left" w:leader="none"/>
          <w:tab w:pos="6158" w:val="left" w:leader="none"/>
          <w:tab w:pos="8653" w:val="left" w:leader="none"/>
        </w:tabs>
        <w:spacing w:line="237" w:lineRule="auto" w:before="37"/>
        <w:ind w:right="9706"/>
      </w:pPr>
      <w:r>
        <w:rPr/>
        <w:t>Tre</w:t>
        <w:tab/>
        <w:t>primære</w:t>
        <w:tab/>
        <w:t>udfordringer</w:t>
        <w:tab/>
        <w:t>i</w:t>
        <w:tab/>
        <w:t>forhold</w:t>
        <w:tab/>
        <w:t>til</w:t>
        <w:tab/>
        <w:t>implementeringen</w:t>
        <w:tab/>
      </w:r>
      <w:r>
        <w:rPr>
          <w:spacing w:val="-10"/>
        </w:rPr>
        <w:t>af </w:t>
      </w:r>
      <w:r>
        <w:rPr/>
        <w:t>løsningsmodellen</w:t>
      </w:r>
    </w:p>
    <w:p>
      <w:pPr>
        <w:pStyle w:val="BodyText"/>
        <w:spacing w:line="237" w:lineRule="auto" w:before="118"/>
        <w:ind w:left="540" w:right="9698"/>
        <w:jc w:val="both"/>
      </w:pPr>
      <w:r>
        <w:rPr/>
        <w:t>Etableringen af en løsningsmodel for bedre multimodale transportløsninger afhænger i første omgang af trafikselskabernes villighed til at samarbejde. Men den egentlige implementering vil også give nogle tekniske</w:t>
      </w:r>
    </w:p>
    <w:p>
      <w:pPr>
        <w:spacing w:after="0" w:line="237" w:lineRule="auto"/>
        <w:jc w:val="both"/>
        <w:sectPr>
          <w:headerReference w:type="default" r:id="rId104"/>
          <w:pgSz w:w="19200" w:h="10800" w:orient="landscape"/>
          <w:pgMar w:header="103" w:footer="0" w:top="640" w:bottom="280" w:left="200" w:right="400"/>
        </w:sectPr>
      </w:pPr>
    </w:p>
    <w:p>
      <w:pPr>
        <w:pStyle w:val="BodyText"/>
        <w:spacing w:line="264" w:lineRule="exact"/>
        <w:ind w:left="540"/>
      </w:pPr>
      <w:r>
        <w:rPr/>
        <w:t>udfordringer.</w:t>
      </w:r>
    </w:p>
    <w:p>
      <w:pPr>
        <w:tabs>
          <w:tab w:pos="5071" w:val="left" w:leader="none"/>
        </w:tabs>
        <w:spacing w:before="153"/>
        <w:ind w:left="540" w:right="0" w:firstLine="0"/>
        <w:jc w:val="left"/>
        <w:rPr>
          <w:sz w:val="20"/>
        </w:rPr>
      </w:pPr>
      <w:r>
        <w:rPr/>
        <w:br w:type="column"/>
      </w:r>
      <w:r>
        <w:rPr>
          <w:sz w:val="20"/>
        </w:rPr>
        <w:t>Områdechef</w:t>
      </w:r>
      <w:r>
        <w:rPr>
          <w:spacing w:val="5"/>
          <w:sz w:val="20"/>
        </w:rPr>
        <w:t> </w:t>
      </w:r>
      <w:r>
        <w:rPr>
          <w:sz w:val="20"/>
        </w:rPr>
        <w:t>hos</w:t>
      </w:r>
      <w:r>
        <w:rPr>
          <w:spacing w:val="-1"/>
          <w:sz w:val="20"/>
        </w:rPr>
        <w:t> </w:t>
      </w:r>
      <w:r>
        <w:rPr>
          <w:sz w:val="20"/>
        </w:rPr>
        <w:t>Movia</w:t>
        <w:tab/>
        <w:t>Dataansvarlig hos</w:t>
      </w:r>
      <w:r>
        <w:rPr>
          <w:spacing w:val="1"/>
          <w:sz w:val="20"/>
        </w:rPr>
        <w:t> </w:t>
      </w:r>
      <w:r>
        <w:rPr>
          <w:sz w:val="20"/>
        </w:rPr>
        <w:t>Rejseplanen</w:t>
      </w:r>
    </w:p>
    <w:p>
      <w:pPr>
        <w:spacing w:after="0"/>
        <w:jc w:val="left"/>
        <w:rPr>
          <w:sz w:val="20"/>
        </w:rPr>
        <w:sectPr>
          <w:type w:val="continuous"/>
          <w:pgSz w:w="19200" w:h="10800" w:orient="landscape"/>
          <w:pgMar w:top="480" w:bottom="280" w:left="200" w:right="400"/>
          <w:cols w:num="2" w:equalWidth="0">
            <w:col w:w="2031" w:space="6814"/>
            <w:col w:w="9755"/>
          </w:cols>
        </w:sectPr>
      </w:pPr>
    </w:p>
    <w:p>
      <w:pPr>
        <w:pStyle w:val="BodyText"/>
        <w:spacing w:before="2"/>
        <w:rPr>
          <w:sz w:val="21"/>
        </w:rPr>
      </w:pPr>
    </w:p>
    <w:p>
      <w:pPr>
        <w:spacing w:before="99"/>
        <w:ind w:left="540" w:right="0" w:firstLine="0"/>
        <w:jc w:val="left"/>
        <w:rPr>
          <w:b/>
          <w:sz w:val="20"/>
        </w:rPr>
      </w:pPr>
      <w:r>
        <w:rPr/>
        <w:pict>
          <v:group style="position:absolute;margin-left:36.240002pt;margin-top:19.803696pt;width:434.55pt;height:109.8pt;mso-position-horizontal-relative:page;mso-position-vertical-relative:paragraph;z-index:4496;mso-wrap-distance-left:0;mso-wrap-distance-right:0" coordorigin="725,396" coordsize="8691,2196">
            <v:rect style="position:absolute;left:740;top:524;width:8357;height:2052" filled="false" stroked="true" strokeweight="1.56pt" strokecolor="#44536a">
              <v:stroke dashstyle="solid"/>
            </v:rect>
            <v:shape style="position:absolute;left:8833;top:411;width:567;height:569" coordorigin="8833,412" coordsize="567,569" path="m9116,412l9041,422,8973,451,8916,495,8872,553,8843,620,8833,696,8843,772,8872,840,8916,897,8973,942,9041,970,9116,980,9192,970,9259,942,9317,897,9361,840,9389,772,9400,696,9389,620,9361,553,9317,495,9259,451,9192,422,9116,412xe" filled="true" fillcolor="#44536a" stroked="false">
              <v:path arrowok="t"/>
              <v:fill type="solid"/>
            </v:shape>
            <v:shape style="position:absolute;left:8833;top:411;width:567;height:569" coordorigin="8833,412" coordsize="567,569" path="m8833,696l8843,620,8872,553,8916,495,8973,451,9041,422,9116,412,9192,422,9259,451,9317,495,9361,553,9389,620,9400,696,9389,772,9361,840,9317,897,9259,942,9192,970,9116,980,9041,970,8973,942,8916,897,8872,840,8843,772,8833,696xe" filled="false" stroked="true" strokeweight="1.56pt" strokecolor="#44536a">
              <v:path arrowok="t"/>
              <v:stroke dashstyle="solid"/>
            </v:shape>
            <v:shape style="position:absolute;left:9031;top:530;width:191;height:292" type="#_x0000_t202" filled="false" stroked="false">
              <v:textbox inset="0,0,0,0">
                <w:txbxContent>
                  <w:p>
                    <w:pPr>
                      <w:spacing w:before="0"/>
                      <w:ind w:left="0" w:right="0" w:firstLine="0"/>
                      <w:jc w:val="left"/>
                      <w:rPr>
                        <w:b/>
                        <w:sz w:val="24"/>
                      </w:rPr>
                    </w:pPr>
                    <w:r>
                      <w:rPr>
                        <w:b/>
                        <w:color w:val="FFFFFF"/>
                        <w:sz w:val="24"/>
                      </w:rPr>
                      <w:t>1</w:t>
                    </w:r>
                  </w:p>
                </w:txbxContent>
              </v:textbox>
              <w10:wrap type="none"/>
            </v:shape>
            <v:shape style="position:absolute;left:880;top:1018;width:8098;height:1061" type="#_x0000_t202" filled="false" stroked="false">
              <v:textbox inset="0,0,0,0">
                <w:txbxContent>
                  <w:p>
                    <w:pPr>
                      <w:spacing w:line="237" w:lineRule="auto" w:before="3"/>
                      <w:ind w:left="0" w:right="18" w:firstLine="0"/>
                      <w:jc w:val="both"/>
                      <w:rPr>
                        <w:sz w:val="22"/>
                      </w:rPr>
                    </w:pPr>
                    <w:r>
                      <w:rPr>
                        <w:b/>
                        <w:sz w:val="22"/>
                      </w:rPr>
                      <w:t>Samarbejde mellem trafikselskaberne </w:t>
                    </w:r>
                    <w:r>
                      <w:rPr>
                        <w:sz w:val="22"/>
                      </w:rPr>
                      <w:t>er afgørende for udviklingen af en fælles infrastruktur. Nogle af trafikselskaberne er tilbageholdende i forhold til at dele data med andre trafikselskaber og transport- operatører.</w:t>
                    </w:r>
                  </w:p>
                </w:txbxContent>
              </v:textbox>
              <w10:wrap type="none"/>
            </v:shape>
            <w10:wrap type="topAndBottom"/>
          </v:group>
        </w:pict>
      </w:r>
      <w:r>
        <w:rPr/>
        <w:pict>
          <v:group style="position:absolute;margin-left:480.480011pt;margin-top:15.723697pt;width:434.4pt;height:113.9pt;mso-position-horizontal-relative:page;mso-position-vertical-relative:paragraph;z-index:6712" coordorigin="9610,314" coordsize="8688,2278">
            <v:rect style="position:absolute;left:9625;top:524;width:8357;height:2052" filled="false" stroked="true" strokeweight="1.56pt" strokecolor="#44536a">
              <v:stroke dashstyle="solid"/>
            </v:rect>
            <v:shape style="position:absolute;left:17715;top:330;width:567;height:567" coordorigin="17716,330" coordsize="567,567" path="m17999,330l17924,340,17856,369,17799,413,17754,470,17726,538,17716,613,17726,689,17754,756,17799,814,17856,858,17924,886,17999,896,18074,886,18142,858,18199,814,18243,756,18272,689,18282,613,18272,538,18243,470,18199,413,18142,369,18074,340,17999,330xe" filled="true" fillcolor="#44536a" stroked="false">
              <v:path arrowok="t"/>
              <v:fill type="solid"/>
            </v:shape>
            <v:shape style="position:absolute;left:17715;top:330;width:567;height:567" coordorigin="17716,330" coordsize="567,567" path="m17716,613l17726,538,17754,470,17799,413,17856,369,17924,340,17999,330,18074,340,18142,369,18199,413,18243,470,18272,538,18282,613,18272,689,18243,756,18199,814,18142,858,18074,886,17999,896,17924,886,17856,858,17799,814,17754,756,17726,689,17716,613xe" filled="false" stroked="true" strokeweight="1.56pt" strokecolor="#44536a">
              <v:path arrowok="t"/>
              <v:stroke dashstyle="solid"/>
            </v:shape>
            <v:shape style="position:absolute;left:17914;top:446;width:191;height:293" type="#_x0000_t202" filled="false" stroked="false">
              <v:textbox inset="0,0,0,0">
                <w:txbxContent>
                  <w:p>
                    <w:pPr>
                      <w:spacing w:before="0"/>
                      <w:ind w:left="0" w:right="0" w:firstLine="0"/>
                      <w:jc w:val="left"/>
                      <w:rPr>
                        <w:b/>
                        <w:sz w:val="24"/>
                      </w:rPr>
                    </w:pPr>
                    <w:r>
                      <w:rPr>
                        <w:b/>
                        <w:color w:val="FFFFFF"/>
                        <w:w w:val="100"/>
                        <w:sz w:val="24"/>
                      </w:rPr>
                      <w:t>3</w:t>
                    </w:r>
                  </w:p>
                </w:txbxContent>
              </v:textbox>
              <w10:wrap type="none"/>
            </v:shape>
            <v:shape style="position:absolute;left:9765;top:1018;width:8099;height:1061" type="#_x0000_t202" filled="false" stroked="false">
              <v:textbox inset="0,0,0,0">
                <w:txbxContent>
                  <w:p>
                    <w:pPr>
                      <w:spacing w:line="237" w:lineRule="auto" w:before="3"/>
                      <w:ind w:left="0" w:right="18" w:firstLine="0"/>
                      <w:jc w:val="both"/>
                      <w:rPr>
                        <w:sz w:val="22"/>
                      </w:rPr>
                    </w:pPr>
                    <w:r>
                      <w:rPr>
                        <w:b/>
                        <w:sz w:val="22"/>
                      </w:rPr>
                      <w:t>Private transportoperatørers data skal kunne omfavnes i datainfrastrukturen, </w:t>
                    </w:r>
                    <w:r>
                      <w:rPr>
                        <w:sz w:val="22"/>
                      </w:rPr>
                      <w:t>hvilket kan give nogle udviklingsmæssige problemer i forhold til at etablere en fælles infrastruktur, da kompleksiteten i integrationsarbejdet vil blive markant større.</w:t>
                    </w:r>
                  </w:p>
                </w:txbxContent>
              </v:textbox>
              <w10:wrap type="none"/>
            </v:shape>
            <w10:wrap type="none"/>
          </v:group>
        </w:pict>
      </w:r>
      <w:r>
        <w:rPr>
          <w:b/>
          <w:sz w:val="20"/>
        </w:rPr>
        <w:t>Implementeringsudfordringer for fælles datainfrastruktur</w:t>
      </w:r>
    </w:p>
    <w:p>
      <w:pPr>
        <w:pStyle w:val="BodyText"/>
        <w:spacing w:before="10"/>
        <w:rPr>
          <w:b/>
          <w:sz w:val="6"/>
        </w:rPr>
      </w:pPr>
    </w:p>
    <w:p>
      <w:pPr>
        <w:pStyle w:val="BodyText"/>
        <w:ind w:left="524"/>
        <w:rPr>
          <w:sz w:val="20"/>
        </w:rPr>
      </w:pPr>
      <w:r>
        <w:rPr>
          <w:sz w:val="20"/>
        </w:rPr>
        <w:pict>
          <v:group style="width:434.55pt;height:109.95pt;mso-position-horizontal-relative:char;mso-position-vertical-relative:line" coordorigin="0,0" coordsize="8691,2199">
            <v:rect style="position:absolute;left:15;top:128;width:8357;height:2055" filled="false" stroked="true" strokeweight="1.56pt" strokecolor="#44536a">
              <v:stroke dashstyle="solid"/>
            </v:rect>
            <v:shape style="position:absolute;left:8108;top:15;width:567;height:567" coordorigin="8108,16" coordsize="567,567" path="m8392,16l8316,26,8249,54,8191,99,8147,156,8119,224,8108,299,8119,374,8147,442,8191,499,8249,543,8316,572,8392,582,8467,572,8535,543,8592,499,8636,442,8665,374,8675,299,8665,224,8636,156,8592,99,8535,54,8467,26,8392,16xe" filled="true" fillcolor="#44536a" stroked="false">
              <v:path arrowok="t"/>
              <v:fill type="solid"/>
            </v:shape>
            <v:shape style="position:absolute;left:8108;top:15;width:567;height:567" coordorigin="8108,16" coordsize="567,567" path="m8108,299l8119,224,8147,156,8191,99,8249,54,8316,26,8392,16,8467,26,8535,54,8592,99,8636,156,8665,224,8675,299,8665,374,8636,442,8592,499,8535,543,8467,572,8392,582,8316,572,8249,543,8191,499,8147,442,8119,374,8108,299xe" filled="false" stroked="true" strokeweight="1.56pt" strokecolor="#44536a">
              <v:path arrowok="t"/>
              <v:stroke dashstyle="solid"/>
            </v:shape>
            <v:shape style="position:absolute;left:8306;top:134;width:191;height:292" type="#_x0000_t202" filled="false" stroked="false">
              <v:textbox inset="0,0,0,0">
                <w:txbxContent>
                  <w:p>
                    <w:pPr>
                      <w:spacing w:before="0"/>
                      <w:ind w:left="0" w:right="0" w:firstLine="0"/>
                      <w:jc w:val="left"/>
                      <w:rPr>
                        <w:b/>
                        <w:sz w:val="24"/>
                      </w:rPr>
                    </w:pPr>
                    <w:r>
                      <w:rPr>
                        <w:b/>
                        <w:color w:val="FFFFFF"/>
                        <w:sz w:val="24"/>
                      </w:rPr>
                      <w:t>2</w:t>
                    </w:r>
                  </w:p>
                </w:txbxContent>
              </v:textbox>
              <w10:wrap type="none"/>
            </v:shape>
            <v:shape style="position:absolute;left:155;top:757;width:8096;height:797" type="#_x0000_t202" filled="false" stroked="false">
              <v:textbox inset="0,0,0,0">
                <w:txbxContent>
                  <w:p>
                    <w:pPr>
                      <w:spacing w:line="237" w:lineRule="auto" w:before="3"/>
                      <w:ind w:left="0" w:right="18" w:firstLine="0"/>
                      <w:jc w:val="both"/>
                      <w:rPr>
                        <w:sz w:val="22"/>
                      </w:rPr>
                    </w:pPr>
                    <w:r>
                      <w:rPr>
                        <w:b/>
                        <w:sz w:val="22"/>
                      </w:rPr>
                      <w:t>Divergerende datastandarder og forskellige måder at arbejde med data </w:t>
                    </w:r>
                    <w:r>
                      <w:rPr>
                        <w:sz w:val="22"/>
                      </w:rPr>
                      <w:t>på tværs af trafikselskaber vil umiddelbart medføre et stort oversættelses- og standardiseringsarbejde.</w:t>
                    </w:r>
                  </w:p>
                </w:txbxContent>
              </v:textbox>
              <w10:wrap type="none"/>
            </v:shape>
          </v:group>
        </w:pict>
      </w:r>
      <w:r>
        <w:rPr>
          <w:sz w:val="20"/>
        </w:rPr>
      </w:r>
    </w:p>
    <w:p>
      <w:pPr>
        <w:pStyle w:val="BodyText"/>
        <w:spacing w:before="3"/>
        <w:rPr>
          <w:b/>
          <w:sz w:val="7"/>
        </w:rPr>
      </w:pPr>
    </w:p>
    <w:p>
      <w:pPr>
        <w:pStyle w:val="BodyText"/>
        <w:spacing w:line="20" w:lineRule="exact"/>
        <w:ind w:left="531"/>
        <w:rPr>
          <w:sz w:val="2"/>
        </w:rPr>
      </w:pPr>
      <w:r>
        <w:rPr>
          <w:sz w:val="2"/>
        </w:rPr>
        <w:pict>
          <v:group style="width:884.45pt;height:.75pt;mso-position-horizontal-relative:char;mso-position-vertical-relative:line" coordorigin="0,0" coordsize="17689,15">
            <v:line style="position:absolute" from="0,7" to="17688,7" stroked="true" strokeweight=".72pt" strokecolor="#44536a">
              <v:stroke dashstyle="solid"/>
            </v:line>
          </v:group>
        </w:pict>
      </w:r>
      <w:r>
        <w:rPr>
          <w:sz w:val="2"/>
        </w:rPr>
      </w:r>
    </w:p>
    <w:p>
      <w:pPr>
        <w:spacing w:before="136"/>
        <w:ind w:left="0" w:right="340" w:firstLine="0"/>
        <w:jc w:val="right"/>
        <w:rPr>
          <w:sz w:val="13"/>
        </w:rPr>
      </w:pPr>
      <w:r>
        <w:rPr>
          <w:w w:val="95"/>
          <w:sz w:val="13"/>
        </w:rPr>
        <w:t>51</w:t>
      </w:r>
    </w:p>
    <w:p>
      <w:pPr>
        <w:spacing w:after="0"/>
        <w:jc w:val="right"/>
        <w:rPr>
          <w:sz w:val="13"/>
        </w:rPr>
        <w:sectPr>
          <w:type w:val="continuous"/>
          <w:pgSz w:w="19200" w:h="10800" w:orient="landscape"/>
          <w:pgMar w:top="480" w:bottom="280" w:left="200" w:right="400"/>
        </w:sectPr>
      </w:pPr>
    </w:p>
    <w:p>
      <w:pPr>
        <w:pStyle w:val="BodyText"/>
        <w:rPr>
          <w:sz w:val="20"/>
        </w:rPr>
      </w:pPr>
      <w:r>
        <w:rPr/>
        <w:pict>
          <v:rect style="position:absolute;margin-left:0pt;margin-top:-.000061pt;width:959.76pt;height:540pt;mso-position-horizontal-relative:page;mso-position-vertical-relative:page;z-index:-104368" filled="true" fillcolor="#002069" stroked="false">
            <v:fill type="solid"/>
            <w10:wrap type="none"/>
          </v:rect>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
        <w:rPr>
          <w:sz w:val="19"/>
        </w:rPr>
      </w:pPr>
    </w:p>
    <w:p>
      <w:pPr>
        <w:spacing w:before="101"/>
        <w:ind w:left="540" w:right="0" w:firstLine="0"/>
        <w:jc w:val="left"/>
        <w:rPr>
          <w:b/>
          <w:sz w:val="77"/>
        </w:rPr>
      </w:pPr>
      <w:r>
        <w:rPr>
          <w:b/>
          <w:color w:val="FFFFFF"/>
          <w:sz w:val="77"/>
        </w:rPr>
        <w:t>Kapitel 5</w:t>
      </w:r>
    </w:p>
    <w:p>
      <w:pPr>
        <w:pStyle w:val="Heading3"/>
      </w:pPr>
      <w:r>
        <w:rPr>
          <w:color w:val="FFFFFF"/>
        </w:rPr>
        <w:t>Retninger for pilotprojekter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pPr>
    </w:p>
    <w:p>
      <w:pPr>
        <w:spacing w:before="0"/>
        <w:ind w:left="0" w:right="335" w:firstLine="0"/>
        <w:jc w:val="right"/>
        <w:rPr>
          <w:sz w:val="13"/>
        </w:rPr>
      </w:pPr>
      <w:r>
        <w:rPr>
          <w:color w:val="FFFFFF"/>
          <w:w w:val="95"/>
          <w:sz w:val="13"/>
        </w:rPr>
        <w:t>52</w:t>
      </w:r>
    </w:p>
    <w:p>
      <w:pPr>
        <w:spacing w:after="0"/>
        <w:jc w:val="right"/>
        <w:rPr>
          <w:sz w:val="13"/>
        </w:rPr>
        <w:sectPr>
          <w:headerReference w:type="default" r:id="rId105"/>
          <w:pgSz w:w="19200" w:h="10800" w:orient="landscape"/>
          <w:pgMar w:header="0" w:footer="0" w:top="1000" w:bottom="280" w:left="200" w:right="400"/>
        </w:sectPr>
      </w:pPr>
    </w:p>
    <w:p>
      <w:pPr>
        <w:pStyle w:val="Heading4"/>
        <w:spacing w:line="237" w:lineRule="auto" w:before="5"/>
        <w:ind w:left="540"/>
      </w:pPr>
      <w:r>
        <w:rPr/>
        <w:pict>
          <v:line style="position:absolute;mso-position-horizontal-relative:page;mso-position-vertical-relative:paragraph;z-index:4808;mso-wrap-distance-left:0;mso-wrap-distance-right:0" from="36.959999pt,52.62635pt" to="921.369999pt,52.62635pt" stroked="true" strokeweight=".72pt" strokecolor="#44536a">
            <v:stroke dashstyle="solid"/>
            <w10:wrap type="topAndBottom"/>
          </v:line>
        </w:pict>
      </w:r>
      <w:r>
        <w:rPr>
          <w:color w:val="85BB24"/>
        </w:rPr>
        <w:t>Analysen af de fire cases har ledt frem til en beskrivelse af mulige retninger for</w:t>
      </w:r>
      <w:r>
        <w:rPr>
          <w:color w:val="85BB24"/>
          <w:spacing w:val="-63"/>
        </w:rPr>
        <w:t> </w:t>
      </w:r>
      <w:r>
        <w:rPr>
          <w:color w:val="85BB24"/>
        </w:rPr>
        <w:t>to </w:t>
      </w:r>
      <w:r>
        <w:rPr>
          <w:color w:val="85BB24"/>
          <w:spacing w:val="-5"/>
        </w:rPr>
        <w:t>pilotprojekter.</w:t>
      </w:r>
    </w:p>
    <w:p>
      <w:pPr>
        <w:pStyle w:val="BodyText"/>
        <w:spacing w:before="6"/>
        <w:rPr>
          <w:sz w:val="39"/>
        </w:rPr>
      </w:pPr>
    </w:p>
    <w:p>
      <w:pPr>
        <w:pStyle w:val="BodyText"/>
        <w:spacing w:line="237" w:lineRule="auto" w:before="1"/>
        <w:ind w:left="540" w:right="10758"/>
        <w:jc w:val="both"/>
      </w:pPr>
      <w:r>
        <w:rPr/>
        <w:pict>
          <v:group style="position:absolute;margin-left:426.23999pt;margin-top:-2.441505pt;width:496.6pt;height:257.05pt;mso-position-horizontal-relative:page;mso-position-vertical-relative:paragraph;z-index:7048" coordorigin="8525,-49" coordsize="9932,5141">
            <v:shape style="position:absolute;left:8913;top:3013;width:3620;height:1464" coordorigin="8914,3014" coordsize="3620,1464" path="m12073,3014l8914,3014,8914,4478,12073,4478,12073,3929,12350,3929,12533,3746,12350,3563,12073,3563,12073,3014xm12350,3929l12167,3929,12167,4112,12350,3929xm12167,3380l12167,3563,12350,3563,12167,3380xe" filled="true" fillcolor="#44536a" stroked="false">
              <v:path arrowok="t"/>
              <v:fill type="solid"/>
            </v:shape>
            <v:shape style="position:absolute;left:8913;top:3013;width:3620;height:1464" coordorigin="8914,3014" coordsize="3620,1464" path="m8914,3014l12073,3014,12073,3563,12167,3563,12167,3380,12533,3746,12167,4112,12167,3929,12073,3929,12073,4478,8914,4478,8914,3014xe" filled="false" stroked="true" strokeweight=".72pt" strokecolor="#44536a">
              <v:path arrowok="t"/>
              <v:stroke dashstyle="solid"/>
            </v:shape>
            <v:shape style="position:absolute;left:8913;top:1093;width:3588;height:1464" coordorigin="8914,1094" coordsize="3588,1464" path="m12046,1094l8914,1094,8914,2558,12046,2558,12046,2009,12319,2009,12502,1826,12319,1643,12046,1643,12046,1094xm12319,2009l12136,2009,12136,2192,12319,2009xm12136,1460l12136,1643,12319,1643,12136,1460xe" filled="true" fillcolor="#44536a" stroked="false">
              <v:path arrowok="t"/>
              <v:fill type="solid"/>
            </v:shape>
            <v:shape style="position:absolute;left:8532;top:-42;width:9917;height:5127" coordorigin="8532,-42" coordsize="9917,5127" path="m8914,1094l12046,1094,12046,1643,12136,1643,12136,1460,12502,1826,12136,2192,12136,2009,12046,2009,12046,2558,8914,2558,8914,1094xm8532,5085l18449,5085,18449,-42,8532,-42,8532,5085xe" filled="false" stroked="true" strokeweight=".72pt" strokecolor="#44536a">
              <v:path arrowok="t"/>
              <v:stroke dashstyle="solid"/>
            </v:shape>
            <v:shape style="position:absolute;left:9153;top:3276;width:2700;height:905" type="#_x0000_t202" filled="false" stroked="false">
              <v:textbox inset="0,0,0,0">
                <w:txbxContent>
                  <w:p>
                    <w:pPr>
                      <w:spacing w:before="0"/>
                      <w:ind w:left="864" w:right="0" w:firstLine="0"/>
                      <w:jc w:val="left"/>
                      <w:rPr>
                        <w:sz w:val="24"/>
                      </w:rPr>
                    </w:pPr>
                    <w:r>
                      <w:rPr>
                        <w:color w:val="FFFFFF"/>
                        <w:sz w:val="24"/>
                      </w:rPr>
                      <w:t>Case</w:t>
                    </w:r>
                    <w:r>
                      <w:rPr>
                        <w:color w:val="FFFFFF"/>
                        <w:spacing w:val="-4"/>
                        <w:sz w:val="24"/>
                      </w:rPr>
                      <w:t> </w:t>
                    </w:r>
                    <w:r>
                      <w:rPr>
                        <w:color w:val="FFFFFF"/>
                        <w:sz w:val="24"/>
                      </w:rPr>
                      <w:t>II.</w:t>
                    </w:r>
                  </w:p>
                  <w:p>
                    <w:pPr>
                      <w:spacing w:line="249" w:lineRule="auto" w:before="16"/>
                      <w:ind w:left="0" w:right="18" w:firstLine="0"/>
                      <w:jc w:val="center"/>
                      <w:rPr>
                        <w:sz w:val="24"/>
                      </w:rPr>
                    </w:pPr>
                    <w:r>
                      <w:rPr>
                        <w:color w:val="FFFFFF"/>
                        <w:sz w:val="24"/>
                      </w:rPr>
                      <w:t>Drift og vedligehold </w:t>
                    </w:r>
                    <w:r>
                      <w:rPr>
                        <w:color w:val="FFFFFF"/>
                        <w:spacing w:val="-6"/>
                        <w:sz w:val="24"/>
                      </w:rPr>
                      <w:t>af </w:t>
                    </w:r>
                    <w:r>
                      <w:rPr>
                        <w:color w:val="FFFFFF"/>
                        <w:sz w:val="24"/>
                      </w:rPr>
                      <w:t>byareal</w:t>
                    </w:r>
                  </w:p>
                </w:txbxContent>
              </v:textbox>
              <w10:wrap type="none"/>
            </v:shape>
            <v:shape style="position:absolute;left:9455;top:1509;width:2069;height:599" type="#_x0000_t202" filled="false" stroked="false">
              <v:textbox inset="0,0,0,0">
                <w:txbxContent>
                  <w:p>
                    <w:pPr>
                      <w:spacing w:line="252" w:lineRule="auto" w:before="0"/>
                      <w:ind w:left="0" w:right="0" w:firstLine="600"/>
                      <w:jc w:val="left"/>
                      <w:rPr>
                        <w:sz w:val="24"/>
                      </w:rPr>
                    </w:pPr>
                    <w:r>
                      <w:rPr>
                        <w:color w:val="FFFFFF"/>
                        <w:sz w:val="24"/>
                      </w:rPr>
                      <w:t>Case I. Smart regulering</w:t>
                    </w:r>
                  </w:p>
                </w:txbxContent>
              </v:textbox>
              <w10:wrap type="none"/>
            </v:shape>
            <v:shape style="position:absolute;left:14463;top:649;width:1612;height:292" type="#_x0000_t202" filled="false" stroked="false">
              <v:textbox inset="0,0,0,0">
                <w:txbxContent>
                  <w:p>
                    <w:pPr>
                      <w:spacing w:before="0"/>
                      <w:ind w:left="0" w:right="0" w:firstLine="0"/>
                      <w:jc w:val="left"/>
                      <w:rPr>
                        <w:b/>
                        <w:sz w:val="24"/>
                      </w:rPr>
                    </w:pPr>
                    <w:r>
                      <w:rPr>
                        <w:b/>
                        <w:color w:val="85BB24"/>
                        <w:sz w:val="24"/>
                      </w:rPr>
                      <w:t>Pilotprojekt</w:t>
                    </w:r>
                  </w:p>
                </w:txbxContent>
              </v:textbox>
              <w10:wrap type="none"/>
            </v:shape>
            <v:shape style="position:absolute;left:8731;top:86;width:3450;height:855" type="#_x0000_t202" filled="false" stroked="false">
              <v:textbox inset="0,0,0,0">
                <w:txbxContent>
                  <w:p>
                    <w:pPr>
                      <w:spacing w:before="1"/>
                      <w:ind w:left="0" w:right="18" w:firstLine="0"/>
                      <w:jc w:val="center"/>
                      <w:rPr>
                        <w:b/>
                        <w:sz w:val="22"/>
                      </w:rPr>
                    </w:pPr>
                    <w:r>
                      <w:rPr>
                        <w:b/>
                        <w:sz w:val="22"/>
                      </w:rPr>
                      <w:t>Retninger for pilotprojekter</w:t>
                    </w:r>
                  </w:p>
                  <w:p>
                    <w:pPr>
                      <w:spacing w:line="240" w:lineRule="auto" w:before="2"/>
                      <w:rPr>
                        <w:sz w:val="24"/>
                      </w:rPr>
                    </w:pPr>
                  </w:p>
                  <w:p>
                    <w:pPr>
                      <w:spacing w:before="1"/>
                      <w:ind w:left="90" w:right="18" w:firstLine="0"/>
                      <w:jc w:val="center"/>
                      <w:rPr>
                        <w:b/>
                        <w:sz w:val="24"/>
                      </w:rPr>
                    </w:pPr>
                    <w:r>
                      <w:rPr>
                        <w:b/>
                        <w:color w:val="85BB24"/>
                        <w:sz w:val="24"/>
                      </w:rPr>
                      <w:t>Udvalgte cases</w:t>
                    </w:r>
                  </w:p>
                </w:txbxContent>
              </v:textbox>
              <w10:wrap type="none"/>
            </v:shape>
            <v:shape style="position:absolute;left:12655;top:3013;width:5657;height:1464" type="#_x0000_t202" filled="true" fillcolor="#f1f1f1" stroked="true" strokeweight=".72pt" strokecolor="#44536a">
              <v:textbox inset="0,0,0,0">
                <w:txbxContent>
                  <w:p>
                    <w:pPr>
                      <w:spacing w:line="240" w:lineRule="auto" w:before="3"/>
                      <w:rPr>
                        <w:sz w:val="30"/>
                      </w:rPr>
                    </w:pPr>
                  </w:p>
                  <w:p>
                    <w:pPr>
                      <w:spacing w:line="237" w:lineRule="auto" w:before="0"/>
                      <w:ind w:left="134" w:right="128" w:firstLine="0"/>
                      <w:jc w:val="both"/>
                      <w:rPr>
                        <w:sz w:val="20"/>
                      </w:rPr>
                    </w:pPr>
                    <w:r>
                      <w:rPr>
                        <w:sz w:val="20"/>
                      </w:rPr>
                      <w:t>Etablering af en fælles standard for indsamling og deling af dynamiske positioneringsdata i kommunerne.</w:t>
                    </w:r>
                  </w:p>
                </w:txbxContent>
              </v:textbox>
              <v:fill type="solid"/>
              <v:stroke dashstyle="solid"/>
              <w10:wrap type="none"/>
            </v:shape>
            <v:shape style="position:absolute;left:12655;top:1093;width:5657;height:1464" type="#_x0000_t202" filled="true" fillcolor="#f1f1f1" stroked="true" strokeweight=".72pt" strokecolor="#44536a">
              <v:textbox inset="0,0,0,0">
                <w:txbxContent>
                  <w:p>
                    <w:pPr>
                      <w:spacing w:line="240" w:lineRule="auto" w:before="2"/>
                      <w:rPr>
                        <w:sz w:val="30"/>
                      </w:rPr>
                    </w:pPr>
                  </w:p>
                  <w:p>
                    <w:pPr>
                      <w:spacing w:line="237" w:lineRule="auto" w:before="0"/>
                      <w:ind w:left="134" w:right="130" w:firstLine="0"/>
                      <w:jc w:val="both"/>
                      <w:rPr>
                        <w:sz w:val="20"/>
                      </w:rPr>
                    </w:pPr>
                    <w:r>
                      <w:rPr>
                        <w:sz w:val="20"/>
                      </w:rPr>
                      <w:t>Design af retningslinjer og principper for anvendelsen af positioneringsdata i kontrol- og reguleringsøjemed.</w:t>
                    </w:r>
                  </w:p>
                </w:txbxContent>
              </v:textbox>
              <v:fill type="solid"/>
              <v:stroke dashstyle="solid"/>
              <w10:wrap type="none"/>
            </v:shape>
            <w10:wrap type="none"/>
          </v:group>
        </w:pict>
      </w:r>
      <w:r>
        <w:rPr/>
        <w:t>På baggrund af de fire cases har Deloitte og Alexandra Instituttet i samarbejde med Styrelsen for Dataforsyning og Effektivisering identificeret to mulige retninger for pilotprojekter, der kan danne rammen for det videre arbejde med at etablere en fællesoffentlig datainfrastruktur.</w:t>
      </w:r>
    </w:p>
    <w:p>
      <w:pPr>
        <w:pStyle w:val="BodyText"/>
        <w:spacing w:line="237" w:lineRule="auto" w:before="116"/>
        <w:ind w:left="540" w:right="10136"/>
      </w:pPr>
      <w:r>
        <w:rPr/>
        <w:t>Projekterne er udvalgt på baggrund af en afvejning af følgende parametre:</w:t>
      </w:r>
    </w:p>
    <w:p>
      <w:pPr>
        <w:pStyle w:val="ListParagraph"/>
        <w:numPr>
          <w:ilvl w:val="0"/>
          <w:numId w:val="27"/>
        </w:numPr>
        <w:tabs>
          <w:tab w:pos="901" w:val="left" w:leader="none"/>
        </w:tabs>
        <w:spacing w:line="240" w:lineRule="auto" w:before="117" w:after="0"/>
        <w:ind w:left="900" w:right="0" w:hanging="360"/>
        <w:jc w:val="left"/>
        <w:rPr>
          <w:sz w:val="22"/>
        </w:rPr>
      </w:pPr>
      <w:r>
        <w:rPr>
          <w:sz w:val="22"/>
        </w:rPr>
        <w:t>Hvilke cases kan have positive effekter også på kort sigt?</w:t>
      </w:r>
    </w:p>
    <w:p>
      <w:pPr>
        <w:pStyle w:val="ListParagraph"/>
        <w:numPr>
          <w:ilvl w:val="0"/>
          <w:numId w:val="27"/>
        </w:numPr>
        <w:tabs>
          <w:tab w:pos="901" w:val="left" w:leader="none"/>
          <w:tab w:pos="1948" w:val="left" w:leader="none"/>
          <w:tab w:pos="2933" w:val="left" w:leader="none"/>
          <w:tab w:pos="3672" w:val="left" w:leader="none"/>
          <w:tab w:pos="4608" w:val="left" w:leader="none"/>
        </w:tabs>
        <w:spacing w:line="237" w:lineRule="auto" w:before="119" w:after="0"/>
        <w:ind w:left="900" w:right="10761" w:hanging="360"/>
        <w:jc w:val="left"/>
        <w:rPr>
          <w:sz w:val="22"/>
        </w:rPr>
      </w:pPr>
      <w:r>
        <w:rPr>
          <w:sz w:val="22"/>
        </w:rPr>
        <w:t>Hvilke</w:t>
        <w:tab/>
        <w:t>cases</w:t>
        <w:tab/>
        <w:t>har</w:t>
        <w:tab/>
        <w:t>store</w:t>
        <w:tab/>
      </w:r>
      <w:r>
        <w:rPr>
          <w:spacing w:val="-1"/>
          <w:sz w:val="22"/>
        </w:rPr>
        <w:t>implementeringsudfordringer </w:t>
      </w:r>
      <w:r>
        <w:rPr>
          <w:sz w:val="22"/>
        </w:rPr>
        <w:t>indbygget?</w:t>
      </w:r>
    </w:p>
    <w:p>
      <w:pPr>
        <w:pStyle w:val="ListParagraph"/>
        <w:numPr>
          <w:ilvl w:val="0"/>
          <w:numId w:val="27"/>
        </w:numPr>
        <w:tabs>
          <w:tab w:pos="901" w:val="left" w:leader="none"/>
        </w:tabs>
        <w:spacing w:line="237" w:lineRule="auto" w:before="118" w:after="0"/>
        <w:ind w:left="900" w:right="10757" w:hanging="360"/>
        <w:jc w:val="left"/>
        <w:rPr>
          <w:sz w:val="22"/>
        </w:rPr>
      </w:pPr>
      <w:r>
        <w:rPr>
          <w:sz w:val="22"/>
        </w:rPr>
        <w:t>Hvilke cases kræver, at SDFE varetager en særlig rolle i forhold til</w:t>
      </w:r>
      <w:r>
        <w:rPr>
          <w:spacing w:val="2"/>
          <w:sz w:val="22"/>
        </w:rPr>
        <w:t> </w:t>
      </w:r>
      <w:r>
        <w:rPr>
          <w:sz w:val="22"/>
        </w:rPr>
        <w:t>implementering?</w:t>
      </w:r>
    </w:p>
    <w:p>
      <w:pPr>
        <w:pStyle w:val="ListParagraph"/>
        <w:numPr>
          <w:ilvl w:val="0"/>
          <w:numId w:val="27"/>
        </w:numPr>
        <w:tabs>
          <w:tab w:pos="901" w:val="left" w:leader="none"/>
        </w:tabs>
        <w:spacing w:line="240" w:lineRule="auto" w:before="117" w:after="0"/>
        <w:ind w:left="900" w:right="0" w:hanging="360"/>
        <w:jc w:val="left"/>
        <w:rPr>
          <w:sz w:val="22"/>
        </w:rPr>
      </w:pPr>
      <w:r>
        <w:rPr>
          <w:sz w:val="22"/>
        </w:rPr>
        <w:t>Hvilke cases indebærer et behov for nøjagtig</w:t>
      </w:r>
      <w:r>
        <w:rPr>
          <w:spacing w:val="-4"/>
          <w:sz w:val="22"/>
        </w:rPr>
        <w:t> </w:t>
      </w:r>
      <w:r>
        <w:rPr>
          <w:sz w:val="22"/>
        </w:rPr>
        <w:t>positionering?</w:t>
      </w:r>
    </w:p>
    <w:p>
      <w:pPr>
        <w:pStyle w:val="BodyText"/>
        <w:spacing w:line="237" w:lineRule="auto" w:before="119"/>
        <w:ind w:left="540" w:right="11053"/>
      </w:pPr>
      <w:r>
        <w:rPr/>
        <w:t>Pilotprojekterne fremgår af figuren til højre og er derudover beskrevet enkeltvist på de næste sider.</w:t>
      </w:r>
    </w:p>
    <w:p>
      <w:pPr>
        <w:pStyle w:val="BodyText"/>
        <w:spacing w:before="117"/>
        <w:ind w:left="540"/>
      </w:pPr>
      <w:r>
        <w:rPr/>
        <w:t>Beskrivelserne afdækker følgende punkter:</w:t>
      </w:r>
    </w:p>
    <w:p>
      <w:pPr>
        <w:pStyle w:val="ListParagraph"/>
        <w:numPr>
          <w:ilvl w:val="0"/>
          <w:numId w:val="26"/>
        </w:numPr>
        <w:tabs>
          <w:tab w:pos="812" w:val="left" w:leader="none"/>
        </w:tabs>
        <w:spacing w:line="240" w:lineRule="auto" w:before="116" w:after="0"/>
        <w:ind w:left="811" w:right="0" w:hanging="271"/>
        <w:jc w:val="left"/>
        <w:rPr>
          <w:sz w:val="22"/>
        </w:rPr>
      </w:pPr>
      <w:r>
        <w:rPr>
          <w:sz w:val="22"/>
        </w:rPr>
        <w:t>Baggrund og formål,</w:t>
      </w:r>
    </w:p>
    <w:p>
      <w:pPr>
        <w:pStyle w:val="ListParagraph"/>
        <w:numPr>
          <w:ilvl w:val="0"/>
          <w:numId w:val="26"/>
        </w:numPr>
        <w:tabs>
          <w:tab w:pos="812" w:val="left" w:leader="none"/>
        </w:tabs>
        <w:spacing w:line="240" w:lineRule="auto" w:before="116" w:after="0"/>
        <w:ind w:left="811" w:right="0" w:hanging="271"/>
        <w:jc w:val="left"/>
        <w:rPr>
          <w:sz w:val="22"/>
        </w:rPr>
      </w:pPr>
      <w:r>
        <w:rPr>
          <w:sz w:val="22"/>
        </w:rPr>
        <w:t>Projektaktiviteter,</w:t>
      </w:r>
    </w:p>
    <w:p>
      <w:pPr>
        <w:pStyle w:val="ListParagraph"/>
        <w:numPr>
          <w:ilvl w:val="0"/>
          <w:numId w:val="26"/>
        </w:numPr>
        <w:tabs>
          <w:tab w:pos="812" w:val="left" w:leader="none"/>
        </w:tabs>
        <w:spacing w:line="240" w:lineRule="auto" w:before="117" w:after="0"/>
        <w:ind w:left="811" w:right="0" w:hanging="271"/>
        <w:jc w:val="left"/>
        <w:rPr>
          <w:sz w:val="22"/>
        </w:rPr>
      </w:pPr>
      <w:r>
        <w:rPr>
          <w:sz w:val="22"/>
        </w:rPr>
        <w:t>Involverede</w:t>
      </w:r>
      <w:r>
        <w:rPr>
          <w:spacing w:val="-5"/>
          <w:sz w:val="22"/>
        </w:rPr>
        <w:t> </w:t>
      </w:r>
      <w:r>
        <w:rPr>
          <w:sz w:val="22"/>
        </w:rPr>
        <w:t>interessenter,</w:t>
      </w:r>
    </w:p>
    <w:p>
      <w:pPr>
        <w:pStyle w:val="ListParagraph"/>
        <w:numPr>
          <w:ilvl w:val="0"/>
          <w:numId w:val="26"/>
        </w:numPr>
        <w:tabs>
          <w:tab w:pos="812" w:val="left" w:leader="none"/>
        </w:tabs>
        <w:spacing w:line="240" w:lineRule="auto" w:before="116" w:after="0"/>
        <w:ind w:left="811" w:right="0" w:hanging="271"/>
        <w:jc w:val="left"/>
        <w:rPr>
          <w:sz w:val="22"/>
        </w:rPr>
      </w:pPr>
      <w:r>
        <w:rPr>
          <w:sz w:val="22"/>
        </w:rPr>
        <w:t>Leverance,</w:t>
      </w:r>
    </w:p>
    <w:p>
      <w:pPr>
        <w:pStyle w:val="ListParagraph"/>
        <w:numPr>
          <w:ilvl w:val="0"/>
          <w:numId w:val="26"/>
        </w:numPr>
        <w:tabs>
          <w:tab w:pos="812" w:val="left" w:leader="none"/>
        </w:tabs>
        <w:spacing w:line="240" w:lineRule="auto" w:before="116" w:after="0"/>
        <w:ind w:left="811" w:right="0" w:hanging="271"/>
        <w:jc w:val="left"/>
        <w:rPr>
          <w:sz w:val="22"/>
        </w:rPr>
      </w:pPr>
      <w:r>
        <w:rPr>
          <w:sz w:val="22"/>
        </w:rPr>
        <w:t>Ressourcebehov.</w:t>
      </w:r>
    </w:p>
    <w:p>
      <w:pPr>
        <w:pStyle w:val="BodyText"/>
        <w:spacing w:before="1"/>
        <w:rPr>
          <w:sz w:val="17"/>
        </w:rPr>
      </w:pPr>
      <w:r>
        <w:rPr/>
        <w:pict>
          <v:line style="position:absolute;mso-position-horizontal-relative:page;mso-position-vertical-relative:paragraph;z-index:4832;mso-wrap-distance-left:0;mso-wrap-distance-right:0" from="36.959999pt,12.749829pt" to="921.369999pt,12.749829pt" stroked="true" strokeweight=".72pt" strokecolor="#44536a">
            <v:stroke dashstyle="solid"/>
            <w10:wrap type="topAndBottom"/>
          </v:line>
        </w:pict>
      </w:r>
    </w:p>
    <w:p>
      <w:pPr>
        <w:pStyle w:val="BodyText"/>
        <w:spacing w:before="11"/>
        <w:rPr>
          <w:sz w:val="11"/>
        </w:rPr>
      </w:pPr>
    </w:p>
    <w:p>
      <w:pPr>
        <w:spacing w:before="100"/>
        <w:ind w:left="0" w:right="340" w:firstLine="0"/>
        <w:jc w:val="right"/>
        <w:rPr>
          <w:sz w:val="13"/>
        </w:rPr>
      </w:pPr>
      <w:r>
        <w:rPr>
          <w:w w:val="95"/>
          <w:sz w:val="13"/>
        </w:rPr>
        <w:t>53</w:t>
      </w:r>
    </w:p>
    <w:p>
      <w:pPr>
        <w:spacing w:after="0"/>
        <w:jc w:val="right"/>
        <w:rPr>
          <w:sz w:val="13"/>
        </w:rPr>
        <w:sectPr>
          <w:headerReference w:type="default" r:id="rId106"/>
          <w:pgSz w:w="19200" w:h="10800" w:orient="landscape"/>
          <w:pgMar w:header="627" w:footer="0" w:top="1100" w:bottom="280" w:left="200" w:right="400"/>
        </w:sectPr>
      </w:pPr>
    </w:p>
    <w:p>
      <w:pPr>
        <w:pStyle w:val="Heading4"/>
        <w:spacing w:line="237" w:lineRule="auto" w:before="44"/>
        <w:ind w:left="540" w:right="1166"/>
      </w:pPr>
      <w:r>
        <w:rPr>
          <w:color w:val="85BB24"/>
        </w:rPr>
        <w:t>I samarbejde med relevante interessenter kan det undersøges, </w:t>
      </w:r>
      <w:r>
        <w:rPr>
          <w:color w:val="85BB24"/>
          <w:spacing w:val="-3"/>
        </w:rPr>
        <w:t>hvad </w:t>
      </w:r>
      <w:r>
        <w:rPr>
          <w:color w:val="85BB24"/>
        </w:rPr>
        <w:t>behovet er</w:t>
      </w:r>
      <w:r>
        <w:rPr>
          <w:color w:val="85BB24"/>
          <w:spacing w:val="-65"/>
        </w:rPr>
        <w:t> </w:t>
      </w:r>
      <w:r>
        <w:rPr>
          <w:color w:val="85BB24"/>
        </w:rPr>
        <w:t>for smart regulering blandt myndighederne, samt hvordan en udbredelse af smart</w:t>
      </w:r>
    </w:p>
    <w:p>
      <w:pPr>
        <w:tabs>
          <w:tab w:pos="18155" w:val="left" w:leader="none"/>
        </w:tabs>
        <w:spacing w:line="480" w:lineRule="exact" w:before="0"/>
        <w:ind w:left="467" w:right="0" w:firstLine="0"/>
        <w:jc w:val="left"/>
        <w:rPr>
          <w:sz w:val="40"/>
        </w:rPr>
      </w:pPr>
      <w:r>
        <w:rPr>
          <w:color w:val="85BB24"/>
          <w:spacing w:val="-68"/>
          <w:w w:val="100"/>
          <w:sz w:val="40"/>
          <w:u w:val="single" w:color="44536A"/>
        </w:rPr>
        <w:t> </w:t>
      </w:r>
      <w:r>
        <w:rPr>
          <w:color w:val="85BB24"/>
          <w:sz w:val="40"/>
          <w:u w:val="single" w:color="44536A"/>
        </w:rPr>
        <w:t>regulering bedst kan</w:t>
      </w:r>
      <w:r>
        <w:rPr>
          <w:color w:val="85BB24"/>
          <w:spacing w:val="-13"/>
          <w:sz w:val="40"/>
          <w:u w:val="single" w:color="44536A"/>
        </w:rPr>
        <w:t> </w:t>
      </w:r>
      <w:r>
        <w:rPr>
          <w:color w:val="85BB24"/>
          <w:sz w:val="40"/>
          <w:u w:val="single" w:color="44536A"/>
        </w:rPr>
        <w:t>understøttes.</w:t>
        <w:tab/>
      </w:r>
    </w:p>
    <w:p>
      <w:pPr>
        <w:pStyle w:val="BodyText"/>
        <w:spacing w:before="8"/>
        <w:rPr>
          <w:sz w:val="14"/>
        </w:rPr>
      </w:pPr>
    </w:p>
    <w:p>
      <w:pPr>
        <w:spacing w:after="0"/>
        <w:rPr>
          <w:sz w:val="14"/>
        </w:rPr>
        <w:sectPr>
          <w:headerReference w:type="default" r:id="rId107"/>
          <w:pgSz w:w="19200" w:h="10800" w:orient="landscape"/>
          <w:pgMar w:header="627" w:footer="0" w:top="1100" w:bottom="280" w:left="200" w:right="400"/>
        </w:sectPr>
      </w:pPr>
    </w:p>
    <w:p>
      <w:pPr>
        <w:pStyle w:val="Heading8"/>
        <w:ind w:left="524"/>
      </w:pPr>
      <w:r>
        <w:rPr/>
        <w:t>Formål og baggrund</w:t>
      </w:r>
    </w:p>
    <w:p>
      <w:pPr>
        <w:pStyle w:val="BodyText"/>
        <w:spacing w:line="237" w:lineRule="auto" w:before="198"/>
        <w:ind w:left="524" w:right="12"/>
        <w:jc w:val="both"/>
      </w:pPr>
      <w:r>
        <w:rPr/>
        <w:t>Udviklingen indenfor bl.a. GPS- og sensorteknologi og IoT kan åbne for, at myndighederne i langt højere grad kan basere reguleringen på data, herunder nøjagtige positioner, som kan øge kvaliteten i reguleringen og medføre samfundsøkonomiske gevinster. Forudsætningen for en overgang til smart regulering er imidlertid, at vigtige rammebetingelser er på plads for at indhente, beskytte og dele</w:t>
      </w:r>
      <w:r>
        <w:rPr>
          <w:spacing w:val="-3"/>
        </w:rPr>
        <w:t> </w:t>
      </w:r>
      <w:r>
        <w:rPr/>
        <w:t>data.</w:t>
      </w:r>
    </w:p>
    <w:p>
      <w:pPr>
        <w:pStyle w:val="BodyText"/>
        <w:spacing w:line="237" w:lineRule="auto" w:before="198"/>
        <w:ind w:left="524" w:right="15"/>
        <w:jc w:val="both"/>
      </w:pPr>
      <w:r>
        <w:rPr/>
        <w:t>Pilotprojektet kan derfor have til formål at undersøge nærmere, hvad de konkrete behov for en fælles datainfrastruktur er samt definere  de overordnede retningslinjer og regler, som infrastrukturen skal</w:t>
      </w:r>
      <w:r>
        <w:rPr>
          <w:spacing w:val="3"/>
        </w:rPr>
        <w:t> </w:t>
      </w:r>
      <w:r>
        <w:rPr/>
        <w:t>følge.</w:t>
      </w:r>
    </w:p>
    <w:p>
      <w:pPr>
        <w:pStyle w:val="Heading8"/>
        <w:spacing w:before="204"/>
      </w:pPr>
      <w:r>
        <w:rPr/>
        <w:t>Projektaktiviteter</w:t>
      </w:r>
    </w:p>
    <w:p>
      <w:pPr>
        <w:pStyle w:val="BodyText"/>
        <w:spacing w:before="196"/>
        <w:ind w:left="540"/>
      </w:pPr>
      <w:r>
        <w:rPr/>
        <w:t>Det foreslås, at pilotprojektet berører følgende aktiviteter:</w:t>
      </w:r>
    </w:p>
    <w:p>
      <w:pPr>
        <w:pStyle w:val="ListParagraph"/>
        <w:numPr>
          <w:ilvl w:val="0"/>
          <w:numId w:val="28"/>
        </w:numPr>
        <w:tabs>
          <w:tab w:pos="901" w:val="left" w:leader="none"/>
        </w:tabs>
        <w:spacing w:line="237" w:lineRule="auto" w:before="200" w:after="0"/>
        <w:ind w:left="900" w:right="1" w:hanging="360"/>
        <w:jc w:val="both"/>
        <w:rPr>
          <w:sz w:val="22"/>
        </w:rPr>
      </w:pPr>
      <w:r>
        <w:rPr>
          <w:sz w:val="22"/>
        </w:rPr>
        <w:t>Kortlægning af udbredelsen og anvendelsen af positioneringsdata i kontrol- og reguleringsopgaver. Dette omfatter både den statslige og kommunale opgavevaretagelse.</w:t>
      </w:r>
    </w:p>
    <w:p>
      <w:pPr>
        <w:pStyle w:val="ListParagraph"/>
        <w:numPr>
          <w:ilvl w:val="0"/>
          <w:numId w:val="28"/>
        </w:numPr>
        <w:tabs>
          <w:tab w:pos="901" w:val="left" w:leader="none"/>
          <w:tab w:pos="2630" w:val="left" w:leader="none"/>
          <w:tab w:pos="3084" w:val="left" w:leader="none"/>
          <w:tab w:pos="4214" w:val="left" w:leader="none"/>
          <w:tab w:pos="4764" w:val="left" w:leader="none"/>
          <w:tab w:pos="5650" w:val="left" w:leader="none"/>
          <w:tab w:pos="7018" w:val="left" w:leader="none"/>
          <w:tab w:pos="7957" w:val="left" w:leader="none"/>
          <w:tab w:pos="9128" w:val="left" w:leader="none"/>
        </w:tabs>
        <w:spacing w:line="237" w:lineRule="auto" w:before="198" w:after="0"/>
        <w:ind w:left="900" w:right="0" w:hanging="360"/>
        <w:jc w:val="left"/>
        <w:rPr>
          <w:sz w:val="22"/>
        </w:rPr>
      </w:pPr>
      <w:r>
        <w:rPr>
          <w:sz w:val="22"/>
        </w:rPr>
        <w:t>Undersøgelse</w:t>
        <w:tab/>
        <w:t>af</w:t>
        <w:tab/>
        <w:t>behovet</w:t>
        <w:tab/>
        <w:t>for</w:t>
        <w:tab/>
        <w:t>smart</w:t>
        <w:tab/>
        <w:t>regulering</w:t>
        <w:tab/>
        <w:t>blandt</w:t>
        <w:tab/>
        <w:t>statslige</w:t>
        <w:tab/>
      </w:r>
      <w:r>
        <w:rPr>
          <w:spacing w:val="-10"/>
          <w:sz w:val="22"/>
        </w:rPr>
        <w:t>og </w:t>
      </w:r>
      <w:r>
        <w:rPr>
          <w:sz w:val="22"/>
        </w:rPr>
        <w:t>kommunale myndigheder, herunder afklaring</w:t>
      </w:r>
      <w:r>
        <w:rPr>
          <w:spacing w:val="14"/>
          <w:sz w:val="22"/>
        </w:rPr>
        <w:t> </w:t>
      </w:r>
      <w:r>
        <w:rPr>
          <w:sz w:val="22"/>
        </w:rPr>
        <w:t>af:</w:t>
      </w:r>
    </w:p>
    <w:p>
      <w:pPr>
        <w:pStyle w:val="ListParagraph"/>
        <w:numPr>
          <w:ilvl w:val="1"/>
          <w:numId w:val="28"/>
        </w:numPr>
        <w:tabs>
          <w:tab w:pos="1172" w:val="left" w:leader="none"/>
        </w:tabs>
        <w:spacing w:line="240" w:lineRule="auto" w:before="195" w:after="0"/>
        <w:ind w:left="1171" w:right="0" w:hanging="360"/>
        <w:jc w:val="left"/>
        <w:rPr>
          <w:sz w:val="22"/>
        </w:rPr>
      </w:pPr>
      <w:r>
        <w:rPr>
          <w:sz w:val="22"/>
        </w:rPr>
        <w:t>De juridiske barrierer vedr. dataejerskab,</w:t>
      </w:r>
      <w:r>
        <w:rPr>
          <w:spacing w:val="-3"/>
          <w:sz w:val="22"/>
        </w:rPr>
        <w:t> </w:t>
      </w:r>
      <w:r>
        <w:rPr>
          <w:sz w:val="22"/>
        </w:rPr>
        <w:t>databeskyttelse/privacy,</w:t>
      </w:r>
    </w:p>
    <w:p>
      <w:pPr>
        <w:pStyle w:val="ListParagraph"/>
        <w:numPr>
          <w:ilvl w:val="1"/>
          <w:numId w:val="28"/>
        </w:numPr>
        <w:tabs>
          <w:tab w:pos="1172" w:val="left" w:leader="none"/>
          <w:tab w:pos="2457" w:val="left" w:leader="none"/>
          <w:tab w:pos="3744" w:val="left" w:leader="none"/>
          <w:tab w:pos="4632" w:val="left" w:leader="none"/>
          <w:tab w:pos="6457" w:val="left" w:leader="none"/>
          <w:tab w:pos="6982" w:val="left" w:leader="none"/>
        </w:tabs>
        <w:spacing w:line="237" w:lineRule="auto" w:before="201" w:after="0"/>
        <w:ind w:left="1171" w:right="1" w:hanging="360"/>
        <w:jc w:val="left"/>
        <w:rPr>
          <w:sz w:val="22"/>
        </w:rPr>
      </w:pPr>
      <w:r>
        <w:rPr>
          <w:sz w:val="22"/>
        </w:rPr>
        <w:t>Tekniske</w:t>
        <w:tab/>
        <w:t>barrierer</w:t>
        <w:tab/>
        <w:t>vedr.</w:t>
        <w:tab/>
        <w:t>verifikationen</w:t>
        <w:tab/>
        <w:t>af</w:t>
        <w:tab/>
      </w:r>
      <w:r>
        <w:rPr>
          <w:spacing w:val="-1"/>
          <w:sz w:val="22"/>
        </w:rPr>
        <w:t>dataforsyningskæder, </w:t>
      </w:r>
      <w:r>
        <w:rPr>
          <w:sz w:val="22"/>
        </w:rPr>
        <w:t>datastandarder og</w:t>
      </w:r>
      <w:r>
        <w:rPr>
          <w:spacing w:val="3"/>
          <w:sz w:val="22"/>
        </w:rPr>
        <w:t> </w:t>
      </w:r>
      <w:r>
        <w:rPr>
          <w:sz w:val="22"/>
        </w:rPr>
        <w:t>udvekslingsformater.</w:t>
      </w:r>
    </w:p>
    <w:p>
      <w:pPr>
        <w:pStyle w:val="ListParagraph"/>
        <w:numPr>
          <w:ilvl w:val="0"/>
          <w:numId w:val="28"/>
        </w:numPr>
        <w:tabs>
          <w:tab w:pos="628" w:val="left" w:leader="none"/>
        </w:tabs>
        <w:spacing w:line="237" w:lineRule="auto" w:before="103" w:after="0"/>
        <w:ind w:left="627" w:right="336" w:hanging="360"/>
        <w:jc w:val="both"/>
        <w:rPr>
          <w:sz w:val="22"/>
        </w:rPr>
      </w:pPr>
      <w:r>
        <w:rPr>
          <w:w w:val="100"/>
          <w:sz w:val="22"/>
        </w:rPr>
        <w:br w:type="column"/>
      </w:r>
      <w:r>
        <w:rPr>
          <w:sz w:val="22"/>
        </w:rPr>
        <w:t>Definition af indholdet i de specifikke datainfrastrukturer på et konceptuelt niveau, herunder som minimum skitsering af principperne for:</w:t>
      </w:r>
    </w:p>
    <w:p>
      <w:pPr>
        <w:pStyle w:val="ListParagraph"/>
        <w:numPr>
          <w:ilvl w:val="0"/>
          <w:numId w:val="29"/>
        </w:numPr>
        <w:tabs>
          <w:tab w:pos="900" w:val="left" w:leader="none"/>
        </w:tabs>
        <w:spacing w:line="240" w:lineRule="auto" w:before="195" w:after="0"/>
        <w:ind w:left="899" w:right="0" w:hanging="360"/>
        <w:jc w:val="left"/>
        <w:rPr>
          <w:sz w:val="22"/>
        </w:rPr>
      </w:pPr>
      <w:r>
        <w:rPr>
          <w:sz w:val="22"/>
        </w:rPr>
        <w:t>Certificeringsordninger for</w:t>
      </w:r>
      <w:r>
        <w:rPr>
          <w:spacing w:val="9"/>
          <w:sz w:val="22"/>
        </w:rPr>
        <w:t> </w:t>
      </w:r>
      <w:r>
        <w:rPr>
          <w:sz w:val="22"/>
        </w:rPr>
        <w:t>dataforsyningskæder,</w:t>
      </w:r>
    </w:p>
    <w:p>
      <w:pPr>
        <w:pStyle w:val="ListParagraph"/>
        <w:numPr>
          <w:ilvl w:val="0"/>
          <w:numId w:val="29"/>
        </w:numPr>
        <w:tabs>
          <w:tab w:pos="900" w:val="left" w:leader="none"/>
        </w:tabs>
        <w:spacing w:line="240" w:lineRule="auto" w:before="199" w:after="0"/>
        <w:ind w:left="899" w:right="0" w:hanging="360"/>
        <w:jc w:val="left"/>
        <w:rPr>
          <w:sz w:val="22"/>
        </w:rPr>
      </w:pPr>
      <w:r>
        <w:rPr>
          <w:sz w:val="22"/>
        </w:rPr>
        <w:t>Retningslinjer for datastandarder og</w:t>
      </w:r>
      <w:r>
        <w:rPr>
          <w:spacing w:val="4"/>
          <w:sz w:val="22"/>
        </w:rPr>
        <w:t> </w:t>
      </w:r>
      <w:r>
        <w:rPr>
          <w:sz w:val="22"/>
        </w:rPr>
        <w:t>udvekslingsformater,</w:t>
      </w:r>
    </w:p>
    <w:p>
      <w:pPr>
        <w:pStyle w:val="ListParagraph"/>
        <w:numPr>
          <w:ilvl w:val="0"/>
          <w:numId w:val="29"/>
        </w:numPr>
        <w:tabs>
          <w:tab w:pos="900" w:val="left" w:leader="none"/>
        </w:tabs>
        <w:spacing w:line="240" w:lineRule="auto" w:before="195" w:after="0"/>
        <w:ind w:left="899" w:right="0" w:hanging="360"/>
        <w:jc w:val="left"/>
        <w:rPr>
          <w:sz w:val="22"/>
        </w:rPr>
      </w:pPr>
      <w:r>
        <w:rPr>
          <w:sz w:val="22"/>
        </w:rPr>
        <w:t>Regler for dataejerskab og</w:t>
      </w:r>
      <w:r>
        <w:rPr>
          <w:spacing w:val="-8"/>
          <w:sz w:val="22"/>
        </w:rPr>
        <w:t> </w:t>
      </w:r>
      <w:r>
        <w:rPr>
          <w:sz w:val="22"/>
        </w:rPr>
        <w:t>–beskyttelse/privacy.</w:t>
      </w:r>
    </w:p>
    <w:p>
      <w:pPr>
        <w:pStyle w:val="Heading8"/>
        <w:spacing w:before="196"/>
        <w:ind w:left="267"/>
      </w:pPr>
      <w:r>
        <w:rPr/>
        <w:t>Involverede interessenter</w:t>
      </w:r>
    </w:p>
    <w:p>
      <w:pPr>
        <w:pStyle w:val="BodyText"/>
        <w:spacing w:line="266" w:lineRule="exact" w:before="198"/>
        <w:ind w:left="267"/>
      </w:pPr>
      <w:r>
        <w:rPr/>
        <w:t>Det foreslås, at pilotprojektet inddrager relevante interessenter,</w:t>
      </w:r>
      <w:r>
        <w:rPr>
          <w:spacing w:val="56"/>
        </w:rPr>
        <w:t> </w:t>
      </w:r>
      <w:r>
        <w:rPr/>
        <w:t>hvilket</w:t>
      </w:r>
    </w:p>
    <w:p>
      <w:pPr>
        <w:pStyle w:val="BodyText"/>
        <w:spacing w:line="266" w:lineRule="exact"/>
        <w:ind w:left="267"/>
      </w:pPr>
      <w:r>
        <w:rPr/>
        <w:t>blandt andet kunne være:</w:t>
      </w:r>
    </w:p>
    <w:p>
      <w:pPr>
        <w:pStyle w:val="BodyText"/>
        <w:spacing w:before="197"/>
        <w:ind w:left="267"/>
      </w:pPr>
      <w:r>
        <w:rPr>
          <w:rFonts w:ascii="Arial" w:hAnsi="Arial"/>
        </w:rPr>
        <w:t>• </w:t>
      </w:r>
      <w:r>
        <w:rPr/>
        <w:t>Miljøstyrelsen,</w:t>
      </w:r>
    </w:p>
    <w:p>
      <w:pPr>
        <w:pStyle w:val="BodyText"/>
        <w:spacing w:before="195"/>
        <w:ind w:left="267"/>
      </w:pPr>
      <w:r>
        <w:rPr>
          <w:rFonts w:ascii="Arial" w:hAnsi="Arial"/>
        </w:rPr>
        <w:t>• </w:t>
      </w:r>
      <w:r>
        <w:rPr/>
        <w:t>Landbrugsstyrelsen,</w:t>
      </w:r>
    </w:p>
    <w:p>
      <w:pPr>
        <w:pStyle w:val="BodyText"/>
        <w:spacing w:before="198"/>
        <w:ind w:left="267"/>
      </w:pPr>
      <w:r>
        <w:rPr>
          <w:rFonts w:ascii="Arial" w:hAnsi="Arial"/>
        </w:rPr>
        <w:t>• </w:t>
      </w:r>
      <w:r>
        <w:rPr/>
        <w:t>Fiskeristyrelsen,</w:t>
      </w:r>
    </w:p>
    <w:p>
      <w:pPr>
        <w:pStyle w:val="BodyText"/>
        <w:spacing w:before="195"/>
        <w:ind w:left="267"/>
      </w:pPr>
      <w:r>
        <w:rPr>
          <w:rFonts w:ascii="Arial" w:hAnsi="Arial"/>
        </w:rPr>
        <w:t>• </w:t>
      </w:r>
      <w:r>
        <w:rPr/>
        <w:t>Fødevarestyrelsen,</w:t>
      </w:r>
    </w:p>
    <w:p>
      <w:pPr>
        <w:pStyle w:val="BodyText"/>
        <w:spacing w:before="196"/>
        <w:ind w:left="267"/>
      </w:pPr>
      <w:r>
        <w:rPr>
          <w:rFonts w:ascii="Arial" w:hAnsi="Arial"/>
        </w:rPr>
        <w:t>• </w:t>
      </w:r>
      <w:r>
        <w:rPr/>
        <w:t>Kommuner og KL.</w:t>
      </w:r>
    </w:p>
    <w:p>
      <w:pPr>
        <w:spacing w:after="0"/>
        <w:sectPr>
          <w:type w:val="continuous"/>
          <w:pgSz w:w="19200" w:h="10800" w:orient="landscape"/>
          <w:pgMar w:top="480" w:bottom="280" w:left="200" w:right="400"/>
          <w:cols w:num="2" w:equalWidth="0">
            <w:col w:w="9401" w:space="40"/>
            <w:col w:w="9159"/>
          </w:cols>
        </w:sectPr>
      </w:pPr>
    </w:p>
    <w:p>
      <w:pPr>
        <w:pStyle w:val="BodyText"/>
        <w:spacing w:before="4"/>
      </w:pPr>
    </w:p>
    <w:p>
      <w:pPr>
        <w:pStyle w:val="BodyText"/>
        <w:spacing w:line="20" w:lineRule="exact"/>
        <w:ind w:left="531"/>
        <w:rPr>
          <w:sz w:val="2"/>
        </w:rPr>
      </w:pPr>
      <w:r>
        <w:rPr>
          <w:sz w:val="2"/>
        </w:rPr>
        <w:pict>
          <v:group style="width:884.45pt;height:.75pt;mso-position-horizontal-relative:char;mso-position-vertical-relative:line" coordorigin="0,0" coordsize="17689,15">
            <v:line style="position:absolute" from="0,7" to="17688,7" stroked="true" strokeweight=".72pt" strokecolor="#44536a">
              <v:stroke dashstyle="solid"/>
            </v:line>
          </v:group>
        </w:pict>
      </w:r>
      <w:r>
        <w:rPr>
          <w:sz w:val="2"/>
        </w:rPr>
      </w:r>
    </w:p>
    <w:p>
      <w:pPr>
        <w:spacing w:before="135"/>
        <w:ind w:left="0" w:right="340" w:firstLine="0"/>
        <w:jc w:val="right"/>
        <w:rPr>
          <w:sz w:val="13"/>
        </w:rPr>
      </w:pPr>
      <w:r>
        <w:rPr>
          <w:w w:val="95"/>
          <w:sz w:val="13"/>
        </w:rPr>
        <w:t>54</w:t>
      </w:r>
    </w:p>
    <w:p>
      <w:pPr>
        <w:spacing w:after="0"/>
        <w:jc w:val="right"/>
        <w:rPr>
          <w:sz w:val="13"/>
        </w:rPr>
        <w:sectPr>
          <w:type w:val="continuous"/>
          <w:pgSz w:w="19200" w:h="10800" w:orient="landscape"/>
          <w:pgMar w:top="480" w:bottom="280" w:left="200" w:right="400"/>
        </w:sectPr>
      </w:pPr>
    </w:p>
    <w:p>
      <w:pPr>
        <w:pStyle w:val="Heading4"/>
        <w:spacing w:line="237" w:lineRule="auto" w:before="44"/>
        <w:ind w:left="540"/>
      </w:pPr>
      <w:r>
        <w:rPr>
          <w:color w:val="85BB24"/>
        </w:rPr>
        <w:t>Leverancen kan være en dybdegående analyse af behovet blandt myndighederne</w:t>
      </w:r>
      <w:r>
        <w:rPr>
          <w:color w:val="85BB24"/>
          <w:spacing w:val="-67"/>
        </w:rPr>
        <w:t> </w:t>
      </w:r>
      <w:r>
        <w:rPr>
          <w:color w:val="85BB24"/>
        </w:rPr>
        <w:t>for smart regulering samt en </w:t>
      </w:r>
      <w:r>
        <w:rPr>
          <w:color w:val="85BB24"/>
          <w:spacing w:val="-3"/>
        </w:rPr>
        <w:t>række </w:t>
      </w:r>
      <w:r>
        <w:rPr>
          <w:color w:val="85BB24"/>
        </w:rPr>
        <w:t>underliggende initiativer til at støtte op om</w:t>
      </w:r>
    </w:p>
    <w:p>
      <w:pPr>
        <w:tabs>
          <w:tab w:pos="18155" w:val="left" w:leader="none"/>
        </w:tabs>
        <w:spacing w:line="480" w:lineRule="exact" w:before="0"/>
        <w:ind w:left="467" w:right="0" w:firstLine="0"/>
        <w:jc w:val="left"/>
        <w:rPr>
          <w:sz w:val="40"/>
        </w:rPr>
      </w:pPr>
      <w:r>
        <w:rPr>
          <w:color w:val="85BB24"/>
          <w:spacing w:val="-68"/>
          <w:w w:val="100"/>
          <w:sz w:val="40"/>
          <w:u w:val="single" w:color="44536A"/>
        </w:rPr>
        <w:t> </w:t>
      </w:r>
      <w:r>
        <w:rPr>
          <w:color w:val="85BB24"/>
          <w:sz w:val="40"/>
          <w:u w:val="single" w:color="44536A"/>
        </w:rPr>
        <w:t>myndighederne.</w:t>
        <w:tab/>
      </w:r>
    </w:p>
    <w:p>
      <w:pPr>
        <w:pStyle w:val="Heading8"/>
        <w:spacing w:before="204"/>
      </w:pPr>
      <w:r>
        <w:rPr/>
        <w:t>Leverance</w:t>
      </w:r>
    </w:p>
    <w:p>
      <w:pPr>
        <w:pStyle w:val="BodyText"/>
        <w:spacing w:line="237" w:lineRule="auto" w:before="198"/>
        <w:ind w:left="540" w:right="9429"/>
      </w:pPr>
      <w:r>
        <w:rPr/>
        <w:t>Analyse og eventuelt oplæg til initiativer, der kan understøtte udbredelsen af smart regulering.</w:t>
      </w:r>
    </w:p>
    <w:p>
      <w:pPr>
        <w:pStyle w:val="Heading8"/>
        <w:spacing w:before="199"/>
      </w:pPr>
      <w:r>
        <w:rPr/>
        <w:t>Ressourcebehov</w:t>
      </w:r>
    </w:p>
    <w:p>
      <w:pPr>
        <w:pStyle w:val="BodyText"/>
        <w:spacing w:line="237" w:lineRule="auto" w:before="198"/>
        <w:ind w:left="540" w:right="9193"/>
        <w:jc w:val="both"/>
      </w:pPr>
      <w:r>
        <w:rPr/>
        <w:t>Behovet for ressourcer vil variere på tværs af involverede interessenter. Det anbefales, at de interessenter, der skal drive pilotprojektet, prioriterer at allokere medarbejderressourcer.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0"/>
        </w:rPr>
      </w:pPr>
      <w:r>
        <w:rPr/>
        <w:pict>
          <v:line style="position:absolute;mso-position-horizontal-relative:page;mso-position-vertical-relative:paragraph;z-index:5048;mso-wrap-distance-left:0;mso-wrap-distance-right:0" from="36.959999pt,8.886558pt" to="921.369999pt,8.886558pt" stroked="true" strokeweight=".72pt" strokecolor="#44536a">
            <v:stroke dashstyle="solid"/>
            <w10:wrap type="topAndBottom"/>
          </v:line>
        </w:pict>
      </w:r>
    </w:p>
    <w:p>
      <w:pPr>
        <w:spacing w:before="110"/>
        <w:ind w:left="0" w:right="340" w:firstLine="0"/>
        <w:jc w:val="right"/>
        <w:rPr>
          <w:sz w:val="13"/>
        </w:rPr>
      </w:pPr>
      <w:r>
        <w:rPr>
          <w:w w:val="95"/>
          <w:sz w:val="13"/>
        </w:rPr>
        <w:t>55</w:t>
      </w:r>
    </w:p>
    <w:p>
      <w:pPr>
        <w:spacing w:after="0"/>
        <w:jc w:val="right"/>
        <w:rPr>
          <w:sz w:val="13"/>
        </w:rPr>
        <w:sectPr>
          <w:pgSz w:w="19200" w:h="10800" w:orient="landscape"/>
          <w:pgMar w:header="627" w:footer="0" w:top="1100" w:bottom="280" w:left="200" w:right="400"/>
        </w:sectPr>
      </w:pPr>
    </w:p>
    <w:p>
      <w:pPr>
        <w:pStyle w:val="Heading4"/>
        <w:spacing w:before="1"/>
        <w:ind w:left="540"/>
      </w:pPr>
      <w:r>
        <w:rPr/>
        <w:pict>
          <v:line style="position:absolute;mso-position-horizontal-relative:page;mso-position-vertical-relative:paragraph;z-index:5072;mso-wrap-distance-left:0;mso-wrap-distance-right:0" from="33.360001pt,27.407434pt" to="917.770001pt,27.407434pt" stroked="true" strokeweight=".72pt" strokecolor="#44536a">
            <v:stroke dashstyle="solid"/>
            <w10:wrap type="topAndBottom"/>
          </v:line>
        </w:pict>
      </w:r>
      <w:r>
        <w:rPr>
          <w:color w:val="85BB24"/>
        </w:rPr>
        <w:t>nøjagtig positionering til registrering af byrumsinventar.</w:t>
      </w:r>
    </w:p>
    <w:p>
      <w:pPr>
        <w:pStyle w:val="BodyText"/>
        <w:spacing w:before="4"/>
        <w:rPr>
          <w:sz w:val="6"/>
        </w:rPr>
      </w:pPr>
    </w:p>
    <w:p>
      <w:pPr>
        <w:spacing w:after="0"/>
        <w:rPr>
          <w:sz w:val="6"/>
        </w:rPr>
        <w:sectPr>
          <w:headerReference w:type="default" r:id="rId108"/>
          <w:pgSz w:w="19200" w:h="10800" w:orient="landscape"/>
          <w:pgMar w:header="627" w:footer="0" w:top="2100" w:bottom="280" w:left="200" w:right="400"/>
        </w:sectPr>
      </w:pPr>
    </w:p>
    <w:p>
      <w:pPr>
        <w:pStyle w:val="Heading8"/>
      </w:pPr>
      <w:r>
        <w:rPr/>
        <w:t>Baggrund og formål</w:t>
      </w:r>
    </w:p>
    <w:p>
      <w:pPr>
        <w:pStyle w:val="BodyText"/>
        <w:spacing w:line="237" w:lineRule="auto" w:before="119"/>
        <w:ind w:left="540"/>
        <w:jc w:val="both"/>
      </w:pPr>
      <w:r>
        <w:rPr/>
        <w:t>Stedbestemte data anvendes i mange forvaltningsopgaver i kommunerne, men der findes ikke nogen tværkommunal standard for indregistrering af data og udnyttelse af dynamiske positioneringsdata omkring byinventar. Samtidig er det erfaringen, at indsamlingen af stedbestemte data for byinventar og mobile assets sker i for lav grad og med for ringe kvalitet, hvilket leder til uhensigtsmæssige arbejds- og</w:t>
      </w:r>
      <w:r>
        <w:rPr>
          <w:spacing w:val="-3"/>
        </w:rPr>
        <w:t> </w:t>
      </w:r>
      <w:r>
        <w:rPr/>
        <w:t>planlægningsprocesser.</w:t>
      </w:r>
    </w:p>
    <w:p>
      <w:pPr>
        <w:pStyle w:val="BodyText"/>
        <w:spacing w:line="237" w:lineRule="auto" w:before="116"/>
        <w:ind w:left="540"/>
        <w:jc w:val="both"/>
      </w:pPr>
      <w:r>
        <w:rPr/>
        <w:t>Kommunerne registrerer i dag data med nøjagtige positioner omkring en række forhold. Det gælder fx matrikelinformation og rørledninger i jorden. Disse registreringer foretages af opmålingseksperter, typisk underleverandører som landmålere eller entreprenørvirksomheder. Det betyder, at disse positioneringsdata kan udnyttes direkte i sagsbehandlinger og analyser. Data omkring specielt byinventar er ikke af samme kvalitet, og data er for mangelfuld til at understøtte drift og vedligehold optimalt. Problemet er omkostningen ved, at opgaven skal løses af fx en landmåler. Der er derfor behov for at kunne registrere nøjagtige positioneringsdata omkring byinventar af ikke-opmålingsspecialister, som benytter lavpris- positioneringsudstyr.</w:t>
      </w:r>
    </w:p>
    <w:p>
      <w:pPr>
        <w:pStyle w:val="BodyText"/>
        <w:spacing w:line="237" w:lineRule="auto" w:before="113"/>
        <w:ind w:left="540"/>
        <w:jc w:val="both"/>
      </w:pPr>
      <w:r>
        <w:rPr/>
        <w:t>Pilotprojektet har derfor til formål at undersøge mulighederne for at etablere en fælles standard for indsamling og deling af dynamiske positioneringsdata, herunder hvordan denne data deles mellem kommuner og underleverandører. Samtidig vil det også være relevant at undersøge, hvordan etableringen af en lokal korrektionstjeneste kan understøtte kommunerne i deres</w:t>
      </w:r>
      <w:r>
        <w:rPr>
          <w:spacing w:val="-4"/>
        </w:rPr>
        <w:t> </w:t>
      </w:r>
      <w:r>
        <w:rPr/>
        <w:t>registreringsarbejde.</w:t>
      </w:r>
    </w:p>
    <w:p>
      <w:pPr>
        <w:pStyle w:val="BodyText"/>
        <w:spacing w:line="237" w:lineRule="auto" w:before="103"/>
        <w:ind w:left="186" w:right="562"/>
        <w:jc w:val="both"/>
      </w:pPr>
      <w:r>
        <w:rPr/>
        <w:br w:type="column"/>
      </w:r>
      <w:r>
        <w:rPr/>
        <w:t>Pilotprojektet bør derudover undersøge mulighederne for etablering af kvalitetsstandarder og best practices, der gør det nemmere for ikke- opmålingseksperter i kommunerne, deres underleverandører og borgerne at bidrage med indsamling og deling af positioneringsdata med høj nøjagtighed, samtidig med at kvaliteten kan styres.</w:t>
      </w:r>
    </w:p>
    <w:p>
      <w:pPr>
        <w:pStyle w:val="Heading8"/>
        <w:spacing w:before="115"/>
        <w:ind w:left="186"/>
      </w:pPr>
      <w:r>
        <w:rPr/>
        <w:t>Projektaktiviteter</w:t>
      </w:r>
    </w:p>
    <w:p>
      <w:pPr>
        <w:pStyle w:val="BodyText"/>
        <w:spacing w:before="117"/>
        <w:ind w:left="186"/>
      </w:pPr>
      <w:r>
        <w:rPr/>
        <w:t>Det foreslås, at pilotprojektet kan berøre følgende aktiviteter:</w:t>
      </w:r>
    </w:p>
    <w:p>
      <w:pPr>
        <w:pStyle w:val="ListParagraph"/>
        <w:numPr>
          <w:ilvl w:val="0"/>
          <w:numId w:val="9"/>
        </w:numPr>
        <w:tabs>
          <w:tab w:pos="458" w:val="left" w:leader="none"/>
        </w:tabs>
        <w:spacing w:line="237" w:lineRule="auto" w:before="118" w:after="0"/>
        <w:ind w:left="457" w:right="559" w:hanging="271"/>
        <w:jc w:val="both"/>
        <w:rPr>
          <w:sz w:val="22"/>
        </w:rPr>
      </w:pPr>
      <w:r>
        <w:rPr>
          <w:sz w:val="22"/>
        </w:rPr>
        <w:t>Overblik over nuværende anvendelser af dynamiske positioneringsdata i kommunerne, herunder ejerskab, graden af deling og standardisering i  den enkelte</w:t>
      </w:r>
      <w:r>
        <w:rPr>
          <w:spacing w:val="-4"/>
          <w:sz w:val="22"/>
        </w:rPr>
        <w:t> </w:t>
      </w:r>
      <w:r>
        <w:rPr>
          <w:sz w:val="22"/>
        </w:rPr>
        <w:t>kommune,</w:t>
      </w:r>
    </w:p>
    <w:p>
      <w:pPr>
        <w:pStyle w:val="ListParagraph"/>
        <w:numPr>
          <w:ilvl w:val="0"/>
          <w:numId w:val="9"/>
        </w:numPr>
        <w:tabs>
          <w:tab w:pos="458" w:val="left" w:leader="none"/>
        </w:tabs>
        <w:spacing w:line="237" w:lineRule="auto" w:before="118" w:after="0"/>
        <w:ind w:left="457" w:right="562" w:hanging="271"/>
        <w:jc w:val="left"/>
        <w:rPr>
          <w:sz w:val="22"/>
        </w:rPr>
      </w:pPr>
      <w:r>
        <w:rPr>
          <w:sz w:val="22"/>
        </w:rPr>
        <w:t>Overblik over i hvilket omfang Smart City-initiativer sammentænkes med kommunernes GIS ift. integration af sensorer og</w:t>
      </w:r>
      <w:r>
        <w:rPr>
          <w:spacing w:val="-1"/>
          <w:sz w:val="22"/>
        </w:rPr>
        <w:t> </w:t>
      </w:r>
      <w:r>
        <w:rPr>
          <w:sz w:val="22"/>
        </w:rPr>
        <w:t>måledata,</w:t>
      </w:r>
    </w:p>
    <w:p>
      <w:pPr>
        <w:pStyle w:val="ListParagraph"/>
        <w:numPr>
          <w:ilvl w:val="0"/>
          <w:numId w:val="9"/>
        </w:numPr>
        <w:tabs>
          <w:tab w:pos="458" w:val="left" w:leader="none"/>
        </w:tabs>
        <w:spacing w:line="237" w:lineRule="auto" w:before="118" w:after="0"/>
        <w:ind w:left="457" w:right="560" w:hanging="271"/>
        <w:jc w:val="left"/>
        <w:rPr>
          <w:sz w:val="22"/>
        </w:rPr>
      </w:pPr>
      <w:r>
        <w:rPr>
          <w:sz w:val="22"/>
        </w:rPr>
        <w:t>Afklaring af hvilke arbejdsgange og processer der allerede understøttes med nøjagtige</w:t>
      </w:r>
      <w:r>
        <w:rPr>
          <w:spacing w:val="-1"/>
          <w:sz w:val="22"/>
        </w:rPr>
        <w:t> </w:t>
      </w:r>
      <w:r>
        <w:rPr>
          <w:sz w:val="22"/>
        </w:rPr>
        <w:t>positioner,</w:t>
      </w:r>
    </w:p>
    <w:p>
      <w:pPr>
        <w:pStyle w:val="ListParagraph"/>
        <w:numPr>
          <w:ilvl w:val="0"/>
          <w:numId w:val="9"/>
        </w:numPr>
        <w:tabs>
          <w:tab w:pos="458" w:val="left" w:leader="none"/>
        </w:tabs>
        <w:spacing w:line="237" w:lineRule="auto" w:before="119" w:after="0"/>
        <w:ind w:left="457" w:right="562" w:hanging="271"/>
        <w:jc w:val="left"/>
        <w:rPr>
          <w:sz w:val="22"/>
        </w:rPr>
      </w:pPr>
      <w:r>
        <w:rPr>
          <w:sz w:val="22"/>
        </w:rPr>
        <w:t>Undersøgelse af kvaliteten af højnøjagtighedspositionering i bymiljøer, herunder RTK i samarbejde med fx TAPAS-projektet i</w:t>
      </w:r>
      <w:r>
        <w:rPr>
          <w:spacing w:val="-15"/>
          <w:sz w:val="22"/>
        </w:rPr>
        <w:t> </w:t>
      </w:r>
      <w:r>
        <w:rPr>
          <w:sz w:val="22"/>
        </w:rPr>
        <w:t>Aarhus,</w:t>
      </w:r>
    </w:p>
    <w:p>
      <w:pPr>
        <w:pStyle w:val="ListParagraph"/>
        <w:numPr>
          <w:ilvl w:val="0"/>
          <w:numId w:val="9"/>
        </w:numPr>
        <w:tabs>
          <w:tab w:pos="458" w:val="left" w:leader="none"/>
          <w:tab w:pos="1926" w:val="left" w:leader="none"/>
          <w:tab w:pos="2624" w:val="left" w:leader="none"/>
          <w:tab w:pos="4629" w:val="left" w:leader="none"/>
          <w:tab w:pos="5421" w:val="left" w:leader="none"/>
        </w:tabs>
        <w:spacing w:line="237" w:lineRule="auto" w:before="118" w:after="0"/>
        <w:ind w:left="457" w:right="562" w:hanging="271"/>
        <w:jc w:val="left"/>
        <w:rPr>
          <w:sz w:val="22"/>
        </w:rPr>
      </w:pPr>
      <w:r>
        <w:rPr>
          <w:sz w:val="22"/>
        </w:rPr>
        <w:t>Afklaring</w:t>
        <w:tab/>
        <w:t>af</w:t>
        <w:tab/>
        <w:t>mulighederne</w:t>
        <w:tab/>
        <w:t>for</w:t>
        <w:tab/>
      </w:r>
      <w:r>
        <w:rPr>
          <w:spacing w:val="-1"/>
          <w:sz w:val="22"/>
        </w:rPr>
        <w:t>håndholdt/mobiltelefonbaseret </w:t>
      </w:r>
      <w:r>
        <w:rPr>
          <w:sz w:val="22"/>
        </w:rPr>
        <w:t>højnøjagtighedspositionering,</w:t>
      </w:r>
    </w:p>
    <w:p>
      <w:pPr>
        <w:pStyle w:val="ListParagraph"/>
        <w:numPr>
          <w:ilvl w:val="0"/>
          <w:numId w:val="9"/>
        </w:numPr>
        <w:tabs>
          <w:tab w:pos="458" w:val="left" w:leader="none"/>
          <w:tab w:pos="1650" w:val="left" w:leader="none"/>
          <w:tab w:pos="2074" w:val="left" w:leader="none"/>
          <w:tab w:pos="3177" w:val="left" w:leader="none"/>
          <w:tab w:pos="3695" w:val="left" w:leader="none"/>
          <w:tab w:pos="5262" w:val="left" w:leader="none"/>
          <w:tab w:pos="7713" w:val="left" w:leader="none"/>
          <w:tab w:pos="8762" w:val="left" w:leader="none"/>
        </w:tabs>
        <w:spacing w:line="237" w:lineRule="auto" w:before="118" w:after="0"/>
        <w:ind w:left="457" w:right="559" w:hanging="271"/>
        <w:jc w:val="left"/>
        <w:rPr>
          <w:sz w:val="22"/>
        </w:rPr>
      </w:pPr>
      <w:r>
        <w:rPr>
          <w:sz w:val="22"/>
        </w:rPr>
        <w:t>Afklaring</w:t>
        <w:tab/>
        <w:t>af</w:t>
        <w:tab/>
        <w:t>behovet</w:t>
        <w:tab/>
        <w:t>for</w:t>
        <w:tab/>
        <w:t>supplerende</w:t>
        <w:tab/>
        <w:t>korrektionstjenester</w:t>
        <w:tab/>
        <w:t>specielt</w:t>
        <w:tab/>
      </w:r>
      <w:r>
        <w:rPr>
          <w:spacing w:val="-17"/>
          <w:sz w:val="22"/>
        </w:rPr>
        <w:t>i </w:t>
      </w:r>
      <w:r>
        <w:rPr>
          <w:sz w:val="22"/>
        </w:rPr>
        <w:t>bymiljøer i forhold de eksisterende</w:t>
      </w:r>
      <w:r>
        <w:rPr>
          <w:spacing w:val="-5"/>
          <w:sz w:val="22"/>
        </w:rPr>
        <w:t> </w:t>
      </w:r>
      <w:r>
        <w:rPr>
          <w:sz w:val="22"/>
        </w:rPr>
        <w:t>tilbud,</w:t>
      </w:r>
    </w:p>
    <w:p>
      <w:pPr>
        <w:pStyle w:val="ListParagraph"/>
        <w:numPr>
          <w:ilvl w:val="0"/>
          <w:numId w:val="9"/>
        </w:numPr>
        <w:tabs>
          <w:tab w:pos="458" w:val="left" w:leader="none"/>
          <w:tab w:pos="2142" w:val="left" w:leader="none"/>
          <w:tab w:pos="2571" w:val="left" w:leader="none"/>
          <w:tab w:pos="3827" w:val="left" w:leader="none"/>
          <w:tab w:pos="6131" w:val="left" w:leader="none"/>
          <w:tab w:pos="6621" w:val="left" w:leader="none"/>
          <w:tab w:pos="7310" w:val="left" w:leader="none"/>
          <w:tab w:pos="8515" w:val="left" w:leader="none"/>
        </w:tabs>
        <w:spacing w:line="237" w:lineRule="auto" w:before="119" w:after="0"/>
        <w:ind w:left="457" w:right="562" w:hanging="271"/>
        <w:jc w:val="left"/>
        <w:rPr>
          <w:sz w:val="22"/>
        </w:rPr>
      </w:pPr>
      <w:r>
        <w:rPr>
          <w:sz w:val="22"/>
        </w:rPr>
        <w:t>Identifikation</w:t>
        <w:tab/>
        <w:t>af</w:t>
        <w:tab/>
        <w:t>relevante</w:t>
        <w:tab/>
        <w:t>kvalitetsparametre</w:t>
        <w:tab/>
        <w:t>og</w:t>
        <w:tab/>
        <w:t>best</w:t>
        <w:tab/>
        <w:t>practices</w:t>
        <w:tab/>
      </w:r>
      <w:r>
        <w:rPr>
          <w:spacing w:val="-7"/>
          <w:sz w:val="22"/>
        </w:rPr>
        <w:t>for </w:t>
      </w:r>
      <w:r>
        <w:rPr>
          <w:sz w:val="22"/>
        </w:rPr>
        <w:t>registrering af</w:t>
      </w:r>
      <w:r>
        <w:rPr>
          <w:spacing w:val="3"/>
          <w:sz w:val="22"/>
        </w:rPr>
        <w:t> </w:t>
      </w:r>
      <w:r>
        <w:rPr>
          <w:sz w:val="22"/>
        </w:rPr>
        <w:t>byinventar.</w:t>
      </w:r>
    </w:p>
    <w:p>
      <w:pPr>
        <w:spacing w:after="0" w:line="237" w:lineRule="auto"/>
        <w:jc w:val="left"/>
        <w:rPr>
          <w:sz w:val="22"/>
        </w:rPr>
        <w:sectPr>
          <w:type w:val="continuous"/>
          <w:pgSz w:w="19200" w:h="10800" w:orient="landscape"/>
          <w:pgMar w:top="480" w:bottom="280" w:left="200" w:right="400"/>
          <w:cols w:num="2" w:equalWidth="0">
            <w:col w:w="9176" w:space="40"/>
            <w:col w:w="9384"/>
          </w:cols>
        </w:sectPr>
      </w:pPr>
    </w:p>
    <w:p>
      <w:pPr>
        <w:pStyle w:val="BodyText"/>
        <w:spacing w:before="7" w:after="1"/>
      </w:pPr>
    </w:p>
    <w:p>
      <w:pPr>
        <w:pStyle w:val="BodyText"/>
        <w:spacing w:line="20" w:lineRule="exact"/>
        <w:ind w:left="531"/>
        <w:rPr>
          <w:sz w:val="2"/>
        </w:rPr>
      </w:pPr>
      <w:r>
        <w:rPr>
          <w:sz w:val="2"/>
        </w:rPr>
        <w:pict>
          <v:group style="width:884.45pt;height:.75pt;mso-position-horizontal-relative:char;mso-position-vertical-relative:line" coordorigin="0,0" coordsize="17689,15">
            <v:line style="position:absolute" from="0,7" to="17688,7" stroked="true" strokeweight=".72pt" strokecolor="#44536a">
              <v:stroke dashstyle="solid"/>
            </v:line>
          </v:group>
        </w:pict>
      </w:r>
      <w:r>
        <w:rPr>
          <w:sz w:val="2"/>
        </w:rPr>
      </w:r>
    </w:p>
    <w:p>
      <w:pPr>
        <w:spacing w:before="135"/>
        <w:ind w:left="0" w:right="340" w:firstLine="0"/>
        <w:jc w:val="right"/>
        <w:rPr>
          <w:sz w:val="13"/>
        </w:rPr>
      </w:pPr>
      <w:r>
        <w:rPr>
          <w:w w:val="95"/>
          <w:sz w:val="13"/>
        </w:rPr>
        <w:t>56</w:t>
      </w:r>
    </w:p>
    <w:p>
      <w:pPr>
        <w:spacing w:after="0"/>
        <w:jc w:val="right"/>
        <w:rPr>
          <w:sz w:val="13"/>
        </w:rPr>
        <w:sectPr>
          <w:type w:val="continuous"/>
          <w:pgSz w:w="19200" w:h="10800" w:orient="landscape"/>
          <w:pgMar w:top="480" w:bottom="280" w:left="200" w:right="400"/>
        </w:sectPr>
      </w:pPr>
    </w:p>
    <w:p>
      <w:pPr>
        <w:pStyle w:val="BodyText"/>
        <w:spacing w:before="12"/>
        <w:rPr>
          <w:sz w:val="10"/>
        </w:rPr>
      </w:pPr>
    </w:p>
    <w:p>
      <w:pPr>
        <w:pStyle w:val="Heading8"/>
      </w:pPr>
      <w:r>
        <w:rPr/>
        <w:t>Involverede interessenter</w:t>
      </w:r>
    </w:p>
    <w:p>
      <w:pPr>
        <w:pStyle w:val="BodyText"/>
        <w:spacing w:line="237" w:lineRule="auto" w:before="116"/>
        <w:ind w:left="540" w:right="9429"/>
      </w:pPr>
      <w:r>
        <w:rPr/>
        <w:t>Det foreslås, at pilotprojektet inddrager relevante interessenter, hvilket blandt andet kunne</w:t>
      </w:r>
      <w:r>
        <w:rPr>
          <w:spacing w:val="4"/>
        </w:rPr>
        <w:t> </w:t>
      </w:r>
      <w:r>
        <w:rPr/>
        <w:t>være:</w:t>
      </w:r>
    </w:p>
    <w:p>
      <w:pPr>
        <w:pStyle w:val="ListParagraph"/>
        <w:numPr>
          <w:ilvl w:val="1"/>
          <w:numId w:val="9"/>
        </w:numPr>
        <w:tabs>
          <w:tab w:pos="812" w:val="left" w:leader="none"/>
        </w:tabs>
        <w:spacing w:line="240" w:lineRule="auto" w:before="116" w:after="0"/>
        <w:ind w:left="811" w:right="0" w:hanging="271"/>
        <w:jc w:val="left"/>
        <w:rPr>
          <w:sz w:val="22"/>
        </w:rPr>
      </w:pPr>
      <w:r>
        <w:rPr>
          <w:sz w:val="22"/>
        </w:rPr>
        <w:t>Kommuner,</w:t>
      </w:r>
    </w:p>
    <w:p>
      <w:pPr>
        <w:pStyle w:val="ListParagraph"/>
        <w:numPr>
          <w:ilvl w:val="1"/>
          <w:numId w:val="9"/>
        </w:numPr>
        <w:tabs>
          <w:tab w:pos="812" w:val="left" w:leader="none"/>
        </w:tabs>
        <w:spacing w:line="240" w:lineRule="auto" w:before="117" w:after="0"/>
        <w:ind w:left="811" w:right="0" w:hanging="271"/>
        <w:jc w:val="left"/>
        <w:rPr>
          <w:sz w:val="22"/>
        </w:rPr>
      </w:pPr>
      <w:r>
        <w:rPr>
          <w:sz w:val="22"/>
        </w:rPr>
        <w:t>KL og FKG (Fælleskommunalt</w:t>
      </w:r>
      <w:r>
        <w:rPr>
          <w:spacing w:val="-1"/>
          <w:sz w:val="22"/>
        </w:rPr>
        <w:t> </w:t>
      </w:r>
      <w:r>
        <w:rPr>
          <w:sz w:val="22"/>
        </w:rPr>
        <w:t>Geodatasamarbejde),</w:t>
      </w:r>
    </w:p>
    <w:p>
      <w:pPr>
        <w:pStyle w:val="ListParagraph"/>
        <w:numPr>
          <w:ilvl w:val="1"/>
          <w:numId w:val="9"/>
        </w:numPr>
        <w:tabs>
          <w:tab w:pos="812" w:val="left" w:leader="none"/>
        </w:tabs>
        <w:spacing w:line="240" w:lineRule="auto" w:before="116" w:after="0"/>
        <w:ind w:left="811" w:right="0" w:hanging="271"/>
        <w:jc w:val="left"/>
        <w:rPr>
          <w:sz w:val="22"/>
        </w:rPr>
      </w:pPr>
      <w:r>
        <w:rPr>
          <w:sz w:val="22"/>
        </w:rPr>
        <w:t>FOSAKO,</w:t>
      </w:r>
    </w:p>
    <w:p>
      <w:pPr>
        <w:pStyle w:val="ListParagraph"/>
        <w:numPr>
          <w:ilvl w:val="1"/>
          <w:numId w:val="9"/>
        </w:numPr>
        <w:tabs>
          <w:tab w:pos="812" w:val="left" w:leader="none"/>
        </w:tabs>
        <w:spacing w:line="240" w:lineRule="auto" w:before="116" w:after="0"/>
        <w:ind w:left="811" w:right="0" w:hanging="271"/>
        <w:jc w:val="left"/>
        <w:rPr>
          <w:sz w:val="22"/>
        </w:rPr>
      </w:pPr>
      <w:r>
        <w:rPr>
          <w:sz w:val="22"/>
        </w:rPr>
        <w:t>Vidensinstitutioner (fx DTU,</w:t>
      </w:r>
      <w:r>
        <w:rPr>
          <w:spacing w:val="4"/>
          <w:sz w:val="22"/>
        </w:rPr>
        <w:t> </w:t>
      </w:r>
      <w:r>
        <w:rPr>
          <w:sz w:val="22"/>
        </w:rPr>
        <w:t>AU).</w:t>
      </w:r>
    </w:p>
    <w:p>
      <w:pPr>
        <w:pStyle w:val="Heading8"/>
        <w:spacing w:before="117"/>
      </w:pPr>
      <w:r>
        <w:rPr/>
        <w:t>Leverance</w:t>
      </w:r>
    </w:p>
    <w:p>
      <w:pPr>
        <w:pStyle w:val="BodyText"/>
        <w:spacing w:line="237" w:lineRule="auto" w:before="118"/>
        <w:ind w:left="540" w:right="9429"/>
      </w:pPr>
      <w:r>
        <w:rPr/>
        <w:t>Analyse og eventuelt beslutningsoplæg til KL omkring fælles standard for dynamiske positioneringsdata.</w:t>
      </w:r>
    </w:p>
    <w:p>
      <w:pPr>
        <w:pStyle w:val="Heading8"/>
        <w:spacing w:before="117"/>
      </w:pPr>
      <w:r>
        <w:rPr/>
        <w:t>Ressourcebehov</w:t>
      </w:r>
    </w:p>
    <w:p>
      <w:pPr>
        <w:pStyle w:val="BodyText"/>
        <w:spacing w:line="345" w:lineRule="auto" w:before="117"/>
        <w:ind w:left="540" w:right="10136"/>
      </w:pPr>
      <w:r>
        <w:rPr/>
        <w:t>Allokering af ressourcer fra interessenter til at deltage i undersøgelsen. Indkøb, opstilling og udstilling af satellit-korrektionsbaser.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3"/>
        </w:rPr>
      </w:pPr>
      <w:r>
        <w:rPr/>
        <w:pict>
          <v:line style="position:absolute;mso-position-horizontal-relative:page;mso-position-vertical-relative:paragraph;z-index:5120;mso-wrap-distance-left:0;mso-wrap-distance-right:0" from="36.959999pt,10.525372pt" to="921.369999pt,10.525372pt" stroked="true" strokeweight=".72pt" strokecolor="#44536a">
            <v:stroke dashstyle="solid"/>
            <w10:wrap type="topAndBottom"/>
          </v:line>
        </w:pict>
      </w:r>
    </w:p>
    <w:p>
      <w:pPr>
        <w:spacing w:before="110"/>
        <w:ind w:left="0" w:right="340" w:firstLine="0"/>
        <w:jc w:val="right"/>
        <w:rPr>
          <w:sz w:val="13"/>
        </w:rPr>
      </w:pPr>
      <w:r>
        <w:rPr>
          <w:w w:val="95"/>
          <w:sz w:val="13"/>
        </w:rPr>
        <w:t>57</w:t>
      </w:r>
    </w:p>
    <w:p>
      <w:pPr>
        <w:spacing w:after="0"/>
        <w:jc w:val="right"/>
        <w:rPr>
          <w:sz w:val="13"/>
        </w:rPr>
        <w:sectPr>
          <w:headerReference w:type="default" r:id="rId109"/>
          <w:pgSz w:w="19200" w:h="10800" w:orient="landscape"/>
          <w:pgMar w:header="627" w:footer="0" w:top="2660" w:bottom="280" w:left="200" w:right="400"/>
        </w:sectPr>
      </w:pPr>
    </w:p>
    <w:p>
      <w:pPr>
        <w:pStyle w:val="BodyText"/>
        <w:rPr>
          <w:sz w:val="20"/>
        </w:rPr>
      </w:pPr>
      <w:r>
        <w:rPr/>
        <w:pict>
          <v:rect style="position:absolute;margin-left:0pt;margin-top:-.000061pt;width:959.76pt;height:540pt;mso-position-horizontal-relative:page;mso-position-vertical-relative:page;z-index:-104008" filled="true" fillcolor="#002069" stroked="false">
            <v:fill type="solid"/>
            <w10:wrap type="none"/>
          </v:rect>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
        <w:rPr>
          <w:sz w:val="19"/>
        </w:rPr>
      </w:pPr>
    </w:p>
    <w:p>
      <w:pPr>
        <w:pStyle w:val="Heading2"/>
      </w:pPr>
      <w:r>
        <w:rPr>
          <w:color w:val="FFFFFF"/>
        </w:rPr>
        <w:t>Bilag</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23"/>
        </w:rPr>
      </w:pPr>
    </w:p>
    <w:p>
      <w:pPr>
        <w:spacing w:before="100"/>
        <w:ind w:left="0" w:right="335" w:firstLine="0"/>
        <w:jc w:val="right"/>
        <w:rPr>
          <w:sz w:val="13"/>
        </w:rPr>
      </w:pPr>
      <w:r>
        <w:rPr>
          <w:color w:val="FFFFFF"/>
          <w:w w:val="95"/>
          <w:sz w:val="13"/>
        </w:rPr>
        <w:t>58</w:t>
      </w:r>
    </w:p>
    <w:p>
      <w:pPr>
        <w:spacing w:after="0"/>
        <w:jc w:val="right"/>
        <w:rPr>
          <w:sz w:val="13"/>
        </w:rPr>
        <w:sectPr>
          <w:headerReference w:type="default" r:id="rId110"/>
          <w:pgSz w:w="19200" w:h="10800" w:orient="landscape"/>
          <w:pgMar w:header="0" w:footer="0" w:top="1000" w:bottom="280" w:left="200" w:right="4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3"/>
        </w:rPr>
      </w:pPr>
    </w:p>
    <w:p>
      <w:pPr>
        <w:spacing w:before="99"/>
        <w:ind w:left="818" w:right="0" w:firstLine="0"/>
        <w:jc w:val="left"/>
        <w:rPr>
          <w:i/>
          <w:sz w:val="20"/>
        </w:rPr>
      </w:pPr>
      <w:r>
        <w:rPr/>
        <w:drawing>
          <wp:anchor distT="0" distB="0" distL="0" distR="0" allowOverlap="1" layoutInCell="1" locked="0" behindDoc="1" simplePos="0" relativeHeight="268331519">
            <wp:simplePos x="0" y="0"/>
            <wp:positionH relativeFrom="page">
              <wp:posOffset>1014983</wp:posOffset>
            </wp:positionH>
            <wp:positionV relativeFrom="paragraph">
              <wp:posOffset>-270589</wp:posOffset>
            </wp:positionV>
            <wp:extent cx="384047" cy="3790188"/>
            <wp:effectExtent l="0" t="0" r="0" b="0"/>
            <wp:wrapNone/>
            <wp:docPr id="59" name="image50.png" descr=""/>
            <wp:cNvGraphicFramePr>
              <a:graphicFrameLocks noChangeAspect="1"/>
            </wp:cNvGraphicFramePr>
            <a:graphic>
              <a:graphicData uri="http://schemas.openxmlformats.org/drawingml/2006/picture">
                <pic:pic>
                  <pic:nvPicPr>
                    <pic:cNvPr id="60" name="image50.png"/>
                    <pic:cNvPicPr/>
                  </pic:nvPicPr>
                  <pic:blipFill>
                    <a:blip r:embed="rId112" cstate="print"/>
                    <a:stretch>
                      <a:fillRect/>
                    </a:stretch>
                  </pic:blipFill>
                  <pic:spPr>
                    <a:xfrm>
                      <a:off x="0" y="0"/>
                      <a:ext cx="384047" cy="3790188"/>
                    </a:xfrm>
                    <a:prstGeom prst="rect">
                      <a:avLst/>
                    </a:prstGeom>
                  </pic:spPr>
                </pic:pic>
              </a:graphicData>
            </a:graphic>
          </wp:anchor>
        </w:drawing>
      </w:r>
      <w:r>
        <w:rPr/>
        <w:pict>
          <v:group style="position:absolute;margin-left:134.639999pt;margin-top:1.133719pt;width:36.85pt;height:36.85pt;mso-position-horizontal-relative:page;mso-position-vertical-relative:paragraph;z-index:7312" coordorigin="2693,23" coordsize="737,737">
            <v:shape style="position:absolute;left:2692;top:22;width:737;height:737" coordorigin="2693,23" coordsize="737,737" path="m3061,23l2987,30,2918,52,2855,86,2801,131,2756,185,2722,248,2700,317,2693,391,2700,465,2722,534,2756,597,2801,652,2855,697,2918,731,2987,752,3061,759,3135,752,3205,731,3267,697,3322,652,3367,597,3401,534,3422,465,3430,391,3422,317,3401,248,3367,185,3322,131,3267,86,3205,52,3135,30,3061,23xe" filled="true" fillcolor="#44536a" stroked="false">
              <v:path arrowok="t"/>
              <v:fill type="solid"/>
            </v:shape>
            <v:shape style="position:absolute;left:2692;top:22;width:737;height:737" type="#_x0000_t202" filled="false" stroked="false">
              <v:textbox inset="0,0,0,0">
                <w:txbxContent>
                  <w:p>
                    <w:pPr>
                      <w:spacing w:before="148"/>
                      <w:ind w:left="2" w:right="0" w:firstLine="0"/>
                      <w:jc w:val="center"/>
                      <w:rPr>
                        <w:b/>
                        <w:sz w:val="32"/>
                      </w:rPr>
                    </w:pPr>
                    <w:r>
                      <w:rPr>
                        <w:b/>
                        <w:color w:val="FFFFFF"/>
                        <w:w w:val="99"/>
                        <w:sz w:val="32"/>
                      </w:rPr>
                      <w:t>C</w:t>
                    </w:r>
                  </w:p>
                </w:txbxContent>
              </v:textbox>
              <w10:wrap type="none"/>
            </v:shape>
            <w10:wrap type="none"/>
          </v:group>
        </w:pict>
      </w:r>
      <w:r>
        <w:rPr/>
        <w:pict>
          <v:shape style="position:absolute;margin-left:56.967541pt;margin-top:90.674858pt;width:16.6pt;height:101.15pt;mso-position-horizontal-relative:page;mso-position-vertical-relative:paragraph;z-index:7384" type="#_x0000_t202" filled="false" stroked="false">
            <v:textbox inset="0,0,0,0" style="layout-flow:vertical;mso-layout-flow-alt:bottom-to-top">
              <w:txbxContent>
                <w:p>
                  <w:pPr>
                    <w:spacing w:before="20"/>
                    <w:ind w:left="20" w:right="0" w:firstLine="0"/>
                    <w:jc w:val="left"/>
                    <w:rPr>
                      <w:sz w:val="24"/>
                    </w:rPr>
                  </w:pPr>
                  <w:r>
                    <w:rPr>
                      <w:sz w:val="24"/>
                    </w:rPr>
                    <w:t>Ambitionsniveau</w:t>
                  </w:r>
                </w:p>
              </w:txbxContent>
            </v:textbox>
            <w10:wrap type="none"/>
          </v:shape>
        </w:pict>
      </w:r>
      <w:r>
        <w:rPr/>
        <w:pict>
          <v:shape style="position:absolute;margin-left:182.830002pt;margin-top:-70.326279pt;width:741.2pt;height:363.15pt;mso-position-horizontal-relative:page;mso-position-vertical-relative:paragraph;z-index:7408"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77"/>
                    <w:gridCol w:w="1723"/>
                    <w:gridCol w:w="2400"/>
                    <w:gridCol w:w="1987"/>
                    <w:gridCol w:w="2240"/>
                    <w:gridCol w:w="2307"/>
                    <w:gridCol w:w="1960"/>
                  </w:tblGrid>
                  <w:tr>
                    <w:trPr>
                      <w:trHeight w:val="962" w:hRule="atLeast"/>
                    </w:trPr>
                    <w:tc>
                      <w:tcPr>
                        <w:tcW w:w="2177" w:type="dxa"/>
                        <w:shd w:val="clear" w:color="auto" w:fill="44536A"/>
                      </w:tcPr>
                      <w:p>
                        <w:pPr>
                          <w:pStyle w:val="TableParagraph"/>
                          <w:spacing w:before="7"/>
                          <w:rPr>
                            <w:sz w:val="23"/>
                          </w:rPr>
                        </w:pPr>
                      </w:p>
                      <w:p>
                        <w:pPr>
                          <w:pStyle w:val="TableParagraph"/>
                          <w:spacing w:line="193" w:lineRule="exact" w:before="1"/>
                          <w:ind w:left="225" w:right="209"/>
                          <w:jc w:val="center"/>
                          <w:rPr>
                            <w:b/>
                            <w:sz w:val="16"/>
                          </w:rPr>
                        </w:pPr>
                        <w:r>
                          <w:rPr>
                            <w:b/>
                            <w:color w:val="FFFFFF"/>
                            <w:sz w:val="16"/>
                          </w:rPr>
                          <w:t>Skabelse af</w:t>
                        </w:r>
                      </w:p>
                      <w:p>
                        <w:pPr>
                          <w:pStyle w:val="TableParagraph"/>
                          <w:spacing w:line="193" w:lineRule="exact"/>
                          <w:ind w:left="225" w:right="209"/>
                          <w:jc w:val="center"/>
                          <w:rPr>
                            <w:b/>
                            <w:sz w:val="16"/>
                          </w:rPr>
                        </w:pPr>
                        <w:r>
                          <w:rPr>
                            <w:b/>
                            <w:color w:val="FFFFFF"/>
                            <w:sz w:val="16"/>
                          </w:rPr>
                          <w:t>positioneringsdata</w:t>
                        </w:r>
                      </w:p>
                    </w:tc>
                    <w:tc>
                      <w:tcPr>
                        <w:tcW w:w="1723" w:type="dxa"/>
                        <w:shd w:val="clear" w:color="auto" w:fill="44536A"/>
                      </w:tcPr>
                      <w:p>
                        <w:pPr>
                          <w:pStyle w:val="TableParagraph"/>
                          <w:rPr>
                            <w:sz w:val="20"/>
                          </w:rPr>
                        </w:pPr>
                      </w:p>
                      <w:p>
                        <w:pPr>
                          <w:pStyle w:val="TableParagraph"/>
                          <w:spacing w:before="140"/>
                          <w:ind w:left="151"/>
                          <w:rPr>
                            <w:b/>
                            <w:sz w:val="16"/>
                          </w:rPr>
                        </w:pPr>
                        <w:r>
                          <w:rPr>
                            <w:b/>
                            <w:color w:val="FFFFFF"/>
                            <w:sz w:val="16"/>
                          </w:rPr>
                          <w:t>Dataindsamling</w:t>
                        </w:r>
                      </w:p>
                    </w:tc>
                    <w:tc>
                      <w:tcPr>
                        <w:tcW w:w="2400" w:type="dxa"/>
                        <w:shd w:val="clear" w:color="auto" w:fill="44536A"/>
                      </w:tcPr>
                      <w:p>
                        <w:pPr>
                          <w:pStyle w:val="TableParagraph"/>
                          <w:spacing w:before="7"/>
                          <w:rPr>
                            <w:sz w:val="23"/>
                          </w:rPr>
                        </w:pPr>
                      </w:p>
                      <w:p>
                        <w:pPr>
                          <w:pStyle w:val="TableParagraph"/>
                          <w:spacing w:line="193" w:lineRule="exact" w:before="1"/>
                          <w:ind w:left="340"/>
                          <w:rPr>
                            <w:b/>
                            <w:sz w:val="16"/>
                          </w:rPr>
                        </w:pPr>
                        <w:r>
                          <w:rPr>
                            <w:b/>
                            <w:color w:val="FFFFFF"/>
                            <w:sz w:val="16"/>
                          </w:rPr>
                          <w:t>Standardisering</w:t>
                        </w:r>
                        <w:r>
                          <w:rPr>
                            <w:b/>
                            <w:color w:val="FFFFFF"/>
                            <w:spacing w:val="-1"/>
                            <w:sz w:val="16"/>
                          </w:rPr>
                          <w:t> </w:t>
                        </w:r>
                        <w:r>
                          <w:rPr>
                            <w:b/>
                            <w:color w:val="FFFFFF"/>
                            <w:sz w:val="16"/>
                          </w:rPr>
                          <w:t>og</w:t>
                        </w:r>
                      </w:p>
                      <w:p>
                        <w:pPr>
                          <w:pStyle w:val="TableParagraph"/>
                          <w:spacing w:line="193" w:lineRule="exact"/>
                          <w:ind w:left="366"/>
                          <w:rPr>
                            <w:b/>
                            <w:sz w:val="16"/>
                          </w:rPr>
                        </w:pPr>
                        <w:r>
                          <w:rPr>
                            <w:b/>
                            <w:color w:val="FFFFFF"/>
                            <w:sz w:val="16"/>
                          </w:rPr>
                          <w:t>referencemodeller</w:t>
                        </w:r>
                      </w:p>
                    </w:tc>
                    <w:tc>
                      <w:tcPr>
                        <w:tcW w:w="1987" w:type="dxa"/>
                        <w:shd w:val="clear" w:color="auto" w:fill="44536A"/>
                      </w:tcPr>
                      <w:p>
                        <w:pPr>
                          <w:pStyle w:val="TableParagraph"/>
                          <w:spacing w:before="10"/>
                          <w:rPr>
                            <w:sz w:val="15"/>
                          </w:rPr>
                        </w:pPr>
                      </w:p>
                      <w:p>
                        <w:pPr>
                          <w:pStyle w:val="TableParagraph"/>
                          <w:spacing w:line="237" w:lineRule="auto"/>
                          <w:ind w:left="532" w:right="358" w:hanging="140"/>
                          <w:rPr>
                            <w:b/>
                            <w:sz w:val="16"/>
                          </w:rPr>
                        </w:pPr>
                        <w:r>
                          <w:rPr>
                            <w:b/>
                            <w:color w:val="FFFFFF"/>
                            <w:sz w:val="16"/>
                          </w:rPr>
                          <w:t>Samkøring af datakilder</w:t>
                        </w:r>
                      </w:p>
                    </w:tc>
                    <w:tc>
                      <w:tcPr>
                        <w:tcW w:w="2240" w:type="dxa"/>
                        <w:shd w:val="clear" w:color="auto" w:fill="44536A"/>
                      </w:tcPr>
                      <w:p>
                        <w:pPr>
                          <w:pStyle w:val="TableParagraph"/>
                          <w:spacing w:before="10"/>
                          <w:rPr>
                            <w:sz w:val="15"/>
                          </w:rPr>
                        </w:pPr>
                      </w:p>
                      <w:p>
                        <w:pPr>
                          <w:pStyle w:val="TableParagraph"/>
                          <w:spacing w:line="237" w:lineRule="auto"/>
                          <w:ind w:left="314" w:right="291"/>
                          <w:jc w:val="center"/>
                          <w:rPr>
                            <w:b/>
                            <w:sz w:val="16"/>
                          </w:rPr>
                        </w:pPr>
                        <w:r>
                          <w:rPr>
                            <w:b/>
                            <w:color w:val="FFFFFF"/>
                            <w:sz w:val="16"/>
                          </w:rPr>
                          <w:t>Analysekapacitet, herunder realtidsanalyse</w:t>
                        </w:r>
                      </w:p>
                    </w:tc>
                    <w:tc>
                      <w:tcPr>
                        <w:tcW w:w="2307" w:type="dxa"/>
                        <w:shd w:val="clear" w:color="auto" w:fill="44536A"/>
                      </w:tcPr>
                      <w:p>
                        <w:pPr>
                          <w:pStyle w:val="TableParagraph"/>
                          <w:spacing w:before="10"/>
                          <w:rPr>
                            <w:sz w:val="15"/>
                          </w:rPr>
                        </w:pPr>
                      </w:p>
                      <w:p>
                        <w:pPr>
                          <w:pStyle w:val="TableParagraph"/>
                          <w:spacing w:line="237" w:lineRule="auto"/>
                          <w:ind w:left="614" w:right="320" w:hanging="262"/>
                          <w:rPr>
                            <w:b/>
                            <w:sz w:val="16"/>
                          </w:rPr>
                        </w:pPr>
                        <w:r>
                          <w:rPr>
                            <w:b/>
                            <w:color w:val="FFFFFF"/>
                            <w:sz w:val="16"/>
                          </w:rPr>
                          <w:t>Udstilling af data, analyser og datakatalog</w:t>
                        </w:r>
                      </w:p>
                    </w:tc>
                    <w:tc>
                      <w:tcPr>
                        <w:tcW w:w="1960" w:type="dxa"/>
                        <w:shd w:val="clear" w:color="auto" w:fill="44536A"/>
                      </w:tcPr>
                      <w:p>
                        <w:pPr>
                          <w:pStyle w:val="TableParagraph"/>
                          <w:rPr>
                            <w:sz w:val="20"/>
                          </w:rPr>
                        </w:pPr>
                      </w:p>
                      <w:p>
                        <w:pPr>
                          <w:pStyle w:val="TableParagraph"/>
                          <w:spacing w:before="140"/>
                          <w:ind w:left="444"/>
                          <w:rPr>
                            <w:b/>
                            <w:sz w:val="16"/>
                          </w:rPr>
                        </w:pPr>
                        <w:r>
                          <w:rPr>
                            <w:b/>
                            <w:color w:val="FFFFFF"/>
                            <w:sz w:val="16"/>
                          </w:rPr>
                          <w:t>Governance</w:t>
                        </w:r>
                      </w:p>
                    </w:tc>
                  </w:tr>
                  <w:tr>
                    <w:trPr>
                      <w:trHeight w:val="1981" w:hRule="atLeast"/>
                    </w:trPr>
                    <w:tc>
                      <w:tcPr>
                        <w:tcW w:w="2177" w:type="dxa"/>
                      </w:tcPr>
                      <w:p>
                        <w:pPr>
                          <w:pStyle w:val="TableParagraph"/>
                          <w:spacing w:line="237" w:lineRule="auto" w:before="62"/>
                          <w:ind w:left="144" w:right="278"/>
                          <w:rPr>
                            <w:sz w:val="16"/>
                          </w:rPr>
                        </w:pPr>
                        <w:r>
                          <w:rPr>
                            <w:sz w:val="16"/>
                          </w:rPr>
                          <w:t>Retningslinjer for skabelse af data koordineres på tværs af offentlige myndigheder, men skabes på individuel basis.</w:t>
                        </w:r>
                      </w:p>
                    </w:tc>
                    <w:tc>
                      <w:tcPr>
                        <w:tcW w:w="1723" w:type="dxa"/>
                      </w:tcPr>
                      <w:p>
                        <w:pPr>
                          <w:pStyle w:val="TableParagraph"/>
                          <w:spacing w:line="237" w:lineRule="auto" w:before="62"/>
                          <w:ind w:left="144" w:right="149"/>
                          <w:rPr>
                            <w:sz w:val="16"/>
                          </w:rPr>
                        </w:pPr>
                        <w:r>
                          <w:rPr>
                            <w:sz w:val="16"/>
                          </w:rPr>
                          <w:t>Ingen indsamling på tværs af offentlige myndigheder.</w:t>
                        </w:r>
                      </w:p>
                      <w:p>
                        <w:pPr>
                          <w:pStyle w:val="TableParagraph"/>
                          <w:spacing w:line="237" w:lineRule="auto"/>
                          <w:ind w:left="144" w:right="131"/>
                          <w:rPr>
                            <w:sz w:val="16"/>
                          </w:rPr>
                        </w:pPr>
                        <w:r>
                          <w:rPr>
                            <w:sz w:val="16"/>
                          </w:rPr>
                          <w:t>Metadata-katalog kan udfyldes manuelt fra centralt hold og med API.</w:t>
                        </w:r>
                      </w:p>
                    </w:tc>
                    <w:tc>
                      <w:tcPr>
                        <w:tcW w:w="2400" w:type="dxa"/>
                      </w:tcPr>
                      <w:p>
                        <w:pPr>
                          <w:pStyle w:val="TableParagraph"/>
                          <w:spacing w:line="237" w:lineRule="auto" w:before="62"/>
                          <w:ind w:left="144" w:right="167"/>
                          <w:rPr>
                            <w:sz w:val="16"/>
                          </w:rPr>
                        </w:pPr>
                        <w:r>
                          <w:rPr>
                            <w:sz w:val="16"/>
                          </w:rPr>
                          <w:t>Der udstilles tekniske råd for datastandarder og referencemodeller for standardiserede datatyper.</w:t>
                        </w:r>
                      </w:p>
                    </w:tc>
                    <w:tc>
                      <w:tcPr>
                        <w:tcW w:w="1987" w:type="dxa"/>
                      </w:tcPr>
                      <w:p>
                        <w:pPr>
                          <w:pStyle w:val="TableParagraph"/>
                          <w:spacing w:line="237" w:lineRule="auto" w:before="62"/>
                          <w:ind w:left="145" w:right="188"/>
                          <w:rPr>
                            <w:sz w:val="16"/>
                          </w:rPr>
                        </w:pPr>
                        <w:r>
                          <w:rPr>
                            <w:sz w:val="16"/>
                          </w:rPr>
                          <w:t>Ingen samkøring på tværs af offentlige myndigheder.</w:t>
                        </w:r>
                      </w:p>
                    </w:tc>
                    <w:tc>
                      <w:tcPr>
                        <w:tcW w:w="2240" w:type="dxa"/>
                      </w:tcPr>
                      <w:p>
                        <w:pPr>
                          <w:pStyle w:val="TableParagraph"/>
                          <w:spacing w:line="237" w:lineRule="auto" w:before="62"/>
                          <w:ind w:left="145" w:right="263"/>
                          <w:rPr>
                            <w:sz w:val="16"/>
                          </w:rPr>
                        </w:pPr>
                        <w:r>
                          <w:rPr>
                            <w:sz w:val="16"/>
                          </w:rPr>
                          <w:t>Begrænset analysekapacitet indenfor hver offentlig myndigheds tilgængelige data og kapacitet.</w:t>
                        </w:r>
                      </w:p>
                    </w:tc>
                    <w:tc>
                      <w:tcPr>
                        <w:tcW w:w="2307" w:type="dxa"/>
                      </w:tcPr>
                      <w:p>
                        <w:pPr>
                          <w:pStyle w:val="TableParagraph"/>
                          <w:spacing w:line="237" w:lineRule="auto" w:before="62"/>
                          <w:ind w:left="145" w:right="108"/>
                          <w:rPr>
                            <w:sz w:val="16"/>
                          </w:rPr>
                        </w:pPr>
                        <w:r>
                          <w:rPr>
                            <w:sz w:val="16"/>
                          </w:rPr>
                          <w:t>Data og evt. analyser udstilles som download alene hos de enkelte offentlige myndigheder. Adgangskontrol styres individuelt, og der er ingen mulighed for tværgående brugerkonti.</w:t>
                        </w:r>
                      </w:p>
                    </w:tc>
                    <w:tc>
                      <w:tcPr>
                        <w:tcW w:w="1960" w:type="dxa"/>
                      </w:tcPr>
                      <w:p>
                        <w:pPr>
                          <w:pStyle w:val="TableParagraph"/>
                          <w:spacing w:line="237" w:lineRule="auto" w:before="62"/>
                          <w:ind w:left="145" w:right="287"/>
                          <w:rPr>
                            <w:sz w:val="16"/>
                          </w:rPr>
                        </w:pPr>
                        <w:r>
                          <w:rPr>
                            <w:sz w:val="16"/>
                          </w:rPr>
                          <w:t>Ingen tværgående governance.</w:t>
                        </w:r>
                      </w:p>
                    </w:tc>
                  </w:tr>
                  <w:tr>
                    <w:trPr>
                      <w:trHeight w:val="1981" w:hRule="atLeast"/>
                    </w:trPr>
                    <w:tc>
                      <w:tcPr>
                        <w:tcW w:w="2177" w:type="dxa"/>
                      </w:tcPr>
                      <w:p>
                        <w:pPr>
                          <w:pStyle w:val="TableParagraph"/>
                          <w:spacing w:line="237" w:lineRule="auto" w:before="63"/>
                          <w:ind w:left="144" w:right="135"/>
                          <w:rPr>
                            <w:sz w:val="16"/>
                          </w:rPr>
                        </w:pPr>
                        <w:r>
                          <w:rPr>
                            <w:sz w:val="16"/>
                          </w:rPr>
                          <w:t>Visse positioneringsdata skabes hos de enkelte offentlige myndigheder efter retningslinjer, mens andre data skabes direkte på en fællesoffentlig platform.</w:t>
                        </w:r>
                      </w:p>
                    </w:tc>
                    <w:tc>
                      <w:tcPr>
                        <w:tcW w:w="1723" w:type="dxa"/>
                      </w:tcPr>
                      <w:p>
                        <w:pPr>
                          <w:pStyle w:val="TableParagraph"/>
                          <w:spacing w:line="237" w:lineRule="auto" w:before="63"/>
                          <w:ind w:left="144" w:right="342"/>
                          <w:rPr>
                            <w:sz w:val="16"/>
                          </w:rPr>
                        </w:pPr>
                        <w:r>
                          <w:rPr>
                            <w:sz w:val="16"/>
                          </w:rPr>
                          <w:t>Udvalgte positionerings- data indsamles på en fællesoffentlig platform.</w:t>
                        </w:r>
                      </w:p>
                      <w:p>
                        <w:pPr>
                          <w:pStyle w:val="TableParagraph"/>
                          <w:spacing w:line="237" w:lineRule="auto"/>
                          <w:ind w:left="144" w:right="461"/>
                          <w:rPr>
                            <w:sz w:val="16"/>
                          </w:rPr>
                        </w:pPr>
                        <w:r>
                          <w:rPr>
                            <w:sz w:val="16"/>
                          </w:rPr>
                          <w:t>Decentral indsamling af metadata.</w:t>
                        </w:r>
                      </w:p>
                    </w:tc>
                    <w:tc>
                      <w:tcPr>
                        <w:tcW w:w="2400" w:type="dxa"/>
                      </w:tcPr>
                      <w:p>
                        <w:pPr>
                          <w:pStyle w:val="TableParagraph"/>
                          <w:spacing w:line="237" w:lineRule="auto" w:before="63"/>
                          <w:ind w:left="144" w:right="480"/>
                          <w:rPr>
                            <w:sz w:val="16"/>
                          </w:rPr>
                        </w:pPr>
                        <w:r>
                          <w:rPr>
                            <w:sz w:val="16"/>
                          </w:rPr>
                          <w:t>Der udstilles tekniske retningslinjer for datastandarder og referencemodeller for standardiserede datatyper.</w:t>
                        </w:r>
                      </w:p>
                    </w:tc>
                    <w:tc>
                      <w:tcPr>
                        <w:tcW w:w="1987" w:type="dxa"/>
                      </w:tcPr>
                      <w:p>
                        <w:pPr>
                          <w:pStyle w:val="TableParagraph"/>
                          <w:spacing w:line="237" w:lineRule="auto" w:before="63"/>
                          <w:ind w:left="145" w:right="191"/>
                          <w:rPr>
                            <w:sz w:val="16"/>
                          </w:rPr>
                        </w:pPr>
                        <w:r>
                          <w:rPr>
                            <w:sz w:val="16"/>
                          </w:rPr>
                          <w:t>Begrænset samkøring på tværs af kilder.</w:t>
                        </w:r>
                      </w:p>
                    </w:tc>
                    <w:tc>
                      <w:tcPr>
                        <w:tcW w:w="2240" w:type="dxa"/>
                      </w:tcPr>
                      <w:p>
                        <w:pPr>
                          <w:pStyle w:val="TableParagraph"/>
                          <w:spacing w:line="237" w:lineRule="auto" w:before="63"/>
                          <w:ind w:left="145" w:right="213"/>
                          <w:rPr>
                            <w:sz w:val="16"/>
                          </w:rPr>
                        </w:pPr>
                        <w:r>
                          <w:rPr>
                            <w:sz w:val="16"/>
                          </w:rPr>
                          <w:t>Batch og ad hoc- analyser kan udstilles i begrænset omfang.</w:t>
                        </w:r>
                      </w:p>
                    </w:tc>
                    <w:tc>
                      <w:tcPr>
                        <w:tcW w:w="2307" w:type="dxa"/>
                      </w:tcPr>
                      <w:p>
                        <w:pPr>
                          <w:pStyle w:val="TableParagraph"/>
                          <w:spacing w:line="237" w:lineRule="auto" w:before="63"/>
                          <w:ind w:left="145" w:right="121"/>
                          <w:rPr>
                            <w:sz w:val="16"/>
                          </w:rPr>
                        </w:pPr>
                        <w:r>
                          <w:rPr>
                            <w:sz w:val="16"/>
                          </w:rPr>
                          <w:t>Prædefinerede datasæt. Central brugerstyring. Dynamiske forespørgsler  i datakatalog-portal for at skabe overblik af indholdet.</w:t>
                        </w:r>
                      </w:p>
                    </w:tc>
                    <w:tc>
                      <w:tcPr>
                        <w:tcW w:w="1960" w:type="dxa"/>
                      </w:tcPr>
                      <w:p>
                        <w:pPr>
                          <w:pStyle w:val="TableParagraph"/>
                          <w:spacing w:line="237" w:lineRule="auto" w:before="63"/>
                          <w:ind w:left="145" w:right="133"/>
                          <w:rPr>
                            <w:sz w:val="16"/>
                          </w:rPr>
                        </w:pPr>
                        <w:r>
                          <w:rPr>
                            <w:sz w:val="16"/>
                          </w:rPr>
                          <w:t>Dataejerskabsmodel inkl. arbejdsgange og godkendelser.</w:t>
                        </w:r>
                      </w:p>
                    </w:tc>
                  </w:tr>
                  <w:tr>
                    <w:trPr>
                      <w:trHeight w:val="2236" w:hRule="atLeast"/>
                    </w:trPr>
                    <w:tc>
                      <w:tcPr>
                        <w:tcW w:w="2177" w:type="dxa"/>
                      </w:tcPr>
                      <w:p>
                        <w:pPr>
                          <w:pStyle w:val="TableParagraph"/>
                          <w:spacing w:line="237" w:lineRule="auto" w:before="63"/>
                          <w:ind w:left="144" w:right="312"/>
                          <w:rPr>
                            <w:sz w:val="16"/>
                          </w:rPr>
                        </w:pPr>
                        <w:r>
                          <w:rPr>
                            <w:sz w:val="16"/>
                          </w:rPr>
                          <w:t>Positioneringsdata skabes, hvor det er relevant, efter open- data-principper, men styres af fælles retningslinjer.</w:t>
                        </w:r>
                      </w:p>
                    </w:tc>
                    <w:tc>
                      <w:tcPr>
                        <w:tcW w:w="1723" w:type="dxa"/>
                      </w:tcPr>
                      <w:p>
                        <w:pPr>
                          <w:pStyle w:val="TableParagraph"/>
                          <w:spacing w:line="237" w:lineRule="auto" w:before="63"/>
                          <w:ind w:left="144" w:right="245"/>
                          <w:rPr>
                            <w:sz w:val="16"/>
                          </w:rPr>
                        </w:pPr>
                        <w:r>
                          <w:rPr>
                            <w:sz w:val="16"/>
                          </w:rPr>
                          <w:t>Alle positionerings- data kan indsamles på en fællesoffentlig platform.</w:t>
                        </w:r>
                      </w:p>
                    </w:tc>
                    <w:tc>
                      <w:tcPr>
                        <w:tcW w:w="2400" w:type="dxa"/>
                      </w:tcPr>
                      <w:p>
                        <w:pPr>
                          <w:pStyle w:val="TableParagraph"/>
                          <w:spacing w:line="237" w:lineRule="auto" w:before="63"/>
                          <w:ind w:left="144" w:right="314"/>
                          <w:rPr>
                            <w:sz w:val="16"/>
                          </w:rPr>
                        </w:pPr>
                        <w:r>
                          <w:rPr>
                            <w:sz w:val="16"/>
                          </w:rPr>
                          <w:t>Data standardiseres/ Harmoniseres, og referencemodeller anvendes i det omfang, hvor det er muligt.</w:t>
                        </w:r>
                      </w:p>
                    </w:tc>
                    <w:tc>
                      <w:tcPr>
                        <w:tcW w:w="1987" w:type="dxa"/>
                      </w:tcPr>
                      <w:p>
                        <w:pPr>
                          <w:pStyle w:val="TableParagraph"/>
                          <w:spacing w:line="237" w:lineRule="auto" w:before="63"/>
                          <w:ind w:left="145" w:right="136"/>
                          <w:rPr>
                            <w:sz w:val="16"/>
                          </w:rPr>
                        </w:pPr>
                        <w:r>
                          <w:rPr>
                            <w:sz w:val="16"/>
                          </w:rPr>
                          <w:t>Udbredt samkøring på tværs af kilder og fælles vedligeholdelse af geografiske stamdata</w:t>
                        </w:r>
                        <w:r>
                          <w:rPr>
                            <w:spacing w:val="-7"/>
                            <w:sz w:val="16"/>
                          </w:rPr>
                          <w:t> </w:t>
                        </w:r>
                        <w:r>
                          <w:rPr>
                            <w:sz w:val="16"/>
                          </w:rPr>
                          <w:t>mm.</w:t>
                        </w:r>
                      </w:p>
                    </w:tc>
                    <w:tc>
                      <w:tcPr>
                        <w:tcW w:w="2240" w:type="dxa"/>
                      </w:tcPr>
                      <w:p>
                        <w:pPr>
                          <w:pStyle w:val="TableParagraph"/>
                          <w:spacing w:line="237" w:lineRule="auto" w:before="63"/>
                          <w:ind w:left="145" w:right="263"/>
                          <w:rPr>
                            <w:sz w:val="16"/>
                          </w:rPr>
                        </w:pPr>
                        <w:r>
                          <w:rPr>
                            <w:sz w:val="16"/>
                          </w:rPr>
                          <w:t>Data analyseres og scores i batch og realtid. Udstilling af analytiske micro- service og services til download.</w:t>
                        </w:r>
                      </w:p>
                    </w:tc>
                    <w:tc>
                      <w:tcPr>
                        <w:tcW w:w="2307" w:type="dxa"/>
                      </w:tcPr>
                      <w:p>
                        <w:pPr>
                          <w:pStyle w:val="TableParagraph"/>
                          <w:spacing w:line="237" w:lineRule="auto" w:before="63"/>
                          <w:ind w:left="145" w:right="298"/>
                          <w:rPr>
                            <w:sz w:val="16"/>
                          </w:rPr>
                        </w:pPr>
                        <w:r>
                          <w:rPr>
                            <w:sz w:val="16"/>
                          </w:rPr>
                          <w:t>Udtræk af data med geo-specielle forespørgsler (dynamiske datasæt baseret på brugerens behov). API-model der udstiller til individuel anvendelse via bruger eller API-token.</w:t>
                        </w:r>
                      </w:p>
                    </w:tc>
                    <w:tc>
                      <w:tcPr>
                        <w:tcW w:w="1960" w:type="dxa"/>
                      </w:tcPr>
                      <w:p>
                        <w:pPr>
                          <w:pStyle w:val="TableParagraph"/>
                          <w:spacing w:line="237" w:lineRule="auto" w:before="63"/>
                          <w:ind w:left="145" w:right="223"/>
                          <w:rPr>
                            <w:sz w:val="16"/>
                          </w:rPr>
                        </w:pPr>
                        <w:r>
                          <w:rPr>
                            <w:sz w:val="16"/>
                          </w:rPr>
                          <w:t>Formaliseret governancemodel med forskellige niveauer af Service Level Agreement (SLA).</w:t>
                        </w:r>
                      </w:p>
                    </w:tc>
                  </w:tr>
                </w:tbl>
                <w:p>
                  <w:pPr>
                    <w:pStyle w:val="BodyText"/>
                  </w:pPr>
                </w:p>
              </w:txbxContent>
            </v:textbox>
            <w10:wrap type="none"/>
          </v:shape>
        </w:pict>
      </w:r>
      <w:r>
        <w:rPr>
          <w:i/>
          <w:sz w:val="20"/>
        </w:rPr>
        <w:t>Lavere</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10"/>
        <w:rPr>
          <w:i/>
          <w:sz w:val="28"/>
        </w:rPr>
      </w:pPr>
      <w:r>
        <w:rPr/>
        <w:pict>
          <v:group style="position:absolute;margin-left:134.639999pt;margin-top:19.501259pt;width:36.85pt;height:36.85pt;mso-position-horizontal-relative:page;mso-position-vertical-relative:paragraph;z-index:5192;mso-wrap-distance-left:0;mso-wrap-distance-right:0" coordorigin="2693,390" coordsize="737,737">
            <v:shape style="position:absolute;left:2692;top:390;width:737;height:737" coordorigin="2693,390" coordsize="737,737" path="m3061,390l2987,398,2918,419,2855,453,2801,498,2756,552,2722,615,2700,684,2693,758,2700,833,2722,902,2756,964,2801,1019,2855,1064,2918,1098,2987,1119,3061,1127,3135,1119,3205,1098,3267,1064,3322,1019,3367,964,3401,902,3422,833,3430,758,3422,684,3401,615,3367,552,3322,498,3267,453,3205,419,3135,398,3061,390xe" filled="true" fillcolor="#44536a" stroked="false">
              <v:path arrowok="t"/>
              <v:fill type="solid"/>
            </v:shape>
            <v:shape style="position:absolute;left:2692;top:390;width:737;height:737" type="#_x0000_t202" filled="false" stroked="false">
              <v:textbox inset="0,0,0,0">
                <w:txbxContent>
                  <w:p>
                    <w:pPr>
                      <w:spacing w:before="149"/>
                      <w:ind w:left="0" w:right="0" w:firstLine="0"/>
                      <w:jc w:val="center"/>
                      <w:rPr>
                        <w:b/>
                        <w:sz w:val="32"/>
                      </w:rPr>
                    </w:pPr>
                    <w:r>
                      <w:rPr>
                        <w:b/>
                        <w:color w:val="FFFFFF"/>
                        <w:w w:val="99"/>
                        <w:sz w:val="32"/>
                      </w:rPr>
                      <w:t>B</w:t>
                    </w:r>
                  </w:p>
                </w:txbxContent>
              </v:textbox>
              <w10:wrap type="none"/>
            </v:shape>
            <w10:wrap type="topAndBottom"/>
          </v:group>
        </w:pict>
      </w:r>
    </w:p>
    <w:p>
      <w:pPr>
        <w:pStyle w:val="BodyText"/>
        <w:rPr>
          <w:i/>
          <w:sz w:val="24"/>
        </w:rPr>
      </w:pPr>
    </w:p>
    <w:p>
      <w:pPr>
        <w:pStyle w:val="BodyText"/>
        <w:rPr>
          <w:i/>
          <w:sz w:val="24"/>
        </w:rPr>
      </w:pPr>
    </w:p>
    <w:p>
      <w:pPr>
        <w:pStyle w:val="BodyText"/>
        <w:rPr>
          <w:i/>
          <w:sz w:val="24"/>
        </w:rPr>
      </w:pPr>
    </w:p>
    <w:p>
      <w:pPr>
        <w:pStyle w:val="BodyText"/>
        <w:rPr>
          <w:i/>
          <w:sz w:val="24"/>
        </w:rPr>
      </w:pPr>
    </w:p>
    <w:p>
      <w:pPr>
        <w:pStyle w:val="BodyText"/>
        <w:rPr>
          <w:i/>
          <w:sz w:val="24"/>
        </w:rPr>
      </w:pPr>
    </w:p>
    <w:p>
      <w:pPr>
        <w:pStyle w:val="BodyText"/>
        <w:rPr>
          <w:i/>
          <w:sz w:val="24"/>
        </w:rPr>
      </w:pPr>
    </w:p>
    <w:p>
      <w:pPr>
        <w:spacing w:before="149"/>
        <w:ind w:left="700" w:right="0" w:firstLine="0"/>
        <w:jc w:val="left"/>
        <w:rPr>
          <w:i/>
          <w:sz w:val="20"/>
        </w:rPr>
      </w:pPr>
      <w:r>
        <w:rPr/>
        <w:pict>
          <v:group style="position:absolute;margin-left:134.639999pt;margin-top:-10.864289pt;width:36.85pt;height:36.85pt;mso-position-horizontal-relative:page;mso-position-vertical-relative:paragraph;z-index:7360" coordorigin="2693,-217" coordsize="737,737">
            <v:shape style="position:absolute;left:2692;top:-218;width:737;height:737" coordorigin="2693,-217" coordsize="737,737" path="m3061,-217l2987,-210,2918,-188,2855,-154,2801,-109,2756,-55,2722,8,2700,77,2693,151,2700,225,2722,295,2756,357,2801,412,2855,457,2918,491,2987,512,3061,520,3135,512,3205,491,3267,457,3322,412,3367,357,3401,295,3422,225,3430,151,3422,77,3401,8,3367,-55,3322,-109,3267,-154,3205,-188,3135,-210,3061,-217xe" filled="true" fillcolor="#44536a" stroked="false">
              <v:path arrowok="t"/>
              <v:fill type="solid"/>
            </v:shape>
            <v:shape style="position:absolute;left:2692;top:-218;width:737;height:737" type="#_x0000_t202" filled="false" stroked="false">
              <v:textbox inset="0,0,0,0">
                <w:txbxContent>
                  <w:p>
                    <w:pPr>
                      <w:spacing w:before="150"/>
                      <w:ind w:left="245" w:right="0" w:firstLine="0"/>
                      <w:jc w:val="left"/>
                      <w:rPr>
                        <w:b/>
                        <w:sz w:val="32"/>
                      </w:rPr>
                    </w:pPr>
                    <w:r>
                      <w:rPr>
                        <w:b/>
                        <w:color w:val="FFFFFF"/>
                        <w:w w:val="99"/>
                        <w:sz w:val="32"/>
                      </w:rPr>
                      <w:t>A</w:t>
                    </w:r>
                  </w:p>
                </w:txbxContent>
              </v:textbox>
              <w10:wrap type="none"/>
            </v:shape>
            <w10:wrap type="none"/>
          </v:group>
        </w:pict>
      </w:r>
      <w:r>
        <w:rPr>
          <w:i/>
          <w:sz w:val="20"/>
        </w:rPr>
        <w:t>Højere</w:t>
      </w:r>
    </w:p>
    <w:p>
      <w:pPr>
        <w:pStyle w:val="BodyText"/>
        <w:rPr>
          <w:i/>
          <w:sz w:val="24"/>
        </w:rPr>
      </w:pPr>
    </w:p>
    <w:p>
      <w:pPr>
        <w:pStyle w:val="BodyText"/>
        <w:rPr>
          <w:i/>
          <w:sz w:val="24"/>
        </w:rPr>
      </w:pPr>
    </w:p>
    <w:p>
      <w:pPr>
        <w:pStyle w:val="BodyText"/>
        <w:rPr>
          <w:i/>
          <w:sz w:val="24"/>
        </w:rPr>
      </w:pPr>
    </w:p>
    <w:p>
      <w:pPr>
        <w:spacing w:before="154"/>
        <w:ind w:left="0" w:right="340" w:firstLine="0"/>
        <w:jc w:val="right"/>
        <w:rPr>
          <w:sz w:val="13"/>
        </w:rPr>
      </w:pPr>
      <w:r>
        <w:rPr>
          <w:w w:val="95"/>
          <w:sz w:val="13"/>
        </w:rPr>
        <w:t>59</w:t>
      </w:r>
    </w:p>
    <w:p>
      <w:pPr>
        <w:spacing w:after="0"/>
        <w:jc w:val="right"/>
        <w:rPr>
          <w:sz w:val="13"/>
        </w:rPr>
        <w:sectPr>
          <w:headerReference w:type="default" r:id="rId111"/>
          <w:pgSz w:w="19200" w:h="10800" w:orient="landscape"/>
          <w:pgMar w:header="627" w:footer="0" w:top="1100" w:bottom="280" w:left="200" w:right="400"/>
        </w:sectPr>
      </w:pPr>
    </w:p>
    <w:p>
      <w:pPr>
        <w:pStyle w:val="Heading4"/>
        <w:spacing w:before="1"/>
        <w:ind w:left="540"/>
      </w:pPr>
      <w:r>
        <w:rPr/>
        <w:t>datainfrastruktur for trafikdata</w:t>
      </w:r>
    </w:p>
    <w:p>
      <w:pPr>
        <w:pStyle w:val="BodyText"/>
        <w:rPr>
          <w:sz w:val="20"/>
        </w:rPr>
      </w:pPr>
    </w:p>
    <w:p>
      <w:pPr>
        <w:pStyle w:val="BodyText"/>
        <w:rPr>
          <w:sz w:val="20"/>
        </w:rPr>
      </w:pPr>
    </w:p>
    <w:p>
      <w:pPr>
        <w:pStyle w:val="BodyText"/>
        <w:spacing w:before="9"/>
        <w:rPr>
          <w:sz w:val="17"/>
        </w:rPr>
      </w:pPr>
    </w:p>
    <w:p>
      <w:pPr>
        <w:pStyle w:val="Heading6"/>
        <w:tabs>
          <w:tab w:pos="12785" w:val="left" w:leader="none"/>
        </w:tabs>
        <w:spacing w:before="99"/>
        <w:ind w:left="4115"/>
      </w:pPr>
      <w:r>
        <w:rPr>
          <w:color w:val="FFFFFF"/>
          <w:position w:val="-1"/>
        </w:rPr>
        <w:t>Holland</w:t>
        <w:tab/>
      </w:r>
      <w:r>
        <w:rPr>
          <w:color w:val="FFFFFF"/>
        </w:rPr>
        <w:t>USA,</w:t>
      </w:r>
      <w:r>
        <w:rPr>
          <w:color w:val="FFFFFF"/>
          <w:spacing w:val="1"/>
        </w:rPr>
        <w:t> </w:t>
      </w:r>
      <w:r>
        <w:rPr>
          <w:color w:val="FFFFFF"/>
        </w:rPr>
        <w:t>Texas</w:t>
      </w:r>
    </w:p>
    <w:p>
      <w:pPr>
        <w:pStyle w:val="BodyText"/>
        <w:rPr>
          <w:b/>
          <w:sz w:val="20"/>
        </w:rPr>
      </w:pPr>
    </w:p>
    <w:p>
      <w:pPr>
        <w:pStyle w:val="BodyText"/>
        <w:spacing w:before="3"/>
        <w:rPr>
          <w:b/>
          <w:sz w:val="25"/>
        </w:rPr>
      </w:pPr>
    </w:p>
    <w:p>
      <w:pPr>
        <w:spacing w:after="0"/>
        <w:rPr>
          <w:sz w:val="25"/>
        </w:rPr>
        <w:sectPr>
          <w:headerReference w:type="default" r:id="rId113"/>
          <w:pgSz w:w="19200" w:h="10800" w:orient="landscape"/>
          <w:pgMar w:header="639" w:footer="0" w:top="1100" w:bottom="280" w:left="200" w:right="400"/>
        </w:sectPr>
      </w:pPr>
    </w:p>
    <w:p>
      <w:pPr>
        <w:pStyle w:val="Heading8"/>
        <w:spacing w:line="252" w:lineRule="auto"/>
        <w:ind w:left="1073" w:right="41"/>
        <w:jc w:val="both"/>
      </w:pPr>
      <w:r>
        <w:rPr/>
        <w:t>Etableringen af et nationalt, offentligt datawarehouse for trafikdata i Holland</w:t>
      </w:r>
    </w:p>
    <w:p>
      <w:pPr>
        <w:spacing w:line="249" w:lineRule="auto" w:before="121"/>
        <w:ind w:left="1073" w:right="38" w:firstLine="0"/>
        <w:jc w:val="both"/>
        <w:rPr>
          <w:sz w:val="22"/>
        </w:rPr>
      </w:pPr>
      <w:r>
        <w:rPr>
          <w:sz w:val="22"/>
        </w:rPr>
        <w:t>I 2007 etablerede man i Holland </w:t>
      </w:r>
      <w:r>
        <w:rPr>
          <w:i/>
          <w:sz w:val="22"/>
        </w:rPr>
        <w:t>National Data Warehouse for </w:t>
      </w:r>
      <w:r>
        <w:rPr>
          <w:i/>
          <w:sz w:val="22"/>
        </w:rPr>
        <w:t>Traffic Information </w:t>
      </w:r>
      <w:r>
        <w:rPr>
          <w:sz w:val="22"/>
        </w:rPr>
        <w:t>(NDW). NDW fungerer som knudepunkt for al indsamlet trafikdata i Holland på tværs af statslige, regionale og kommunale myndigheder samt private virksomheder</w:t>
      </w:r>
      <w:r>
        <w:rPr>
          <w:position w:val="7"/>
          <w:sz w:val="14"/>
        </w:rPr>
        <w:t>1</w:t>
      </w:r>
      <w:r>
        <w:rPr>
          <w:sz w:val="22"/>
        </w:rPr>
        <w:t>.</w:t>
      </w:r>
    </w:p>
    <w:p>
      <w:pPr>
        <w:pStyle w:val="ListParagraph"/>
        <w:numPr>
          <w:ilvl w:val="2"/>
          <w:numId w:val="9"/>
        </w:numPr>
        <w:tabs>
          <w:tab w:pos="1357" w:val="left" w:leader="none"/>
        </w:tabs>
        <w:spacing w:line="249" w:lineRule="auto" w:before="126" w:after="0"/>
        <w:ind w:left="1356" w:right="45" w:hanging="283"/>
        <w:jc w:val="both"/>
        <w:rPr>
          <w:sz w:val="22"/>
        </w:rPr>
      </w:pPr>
      <w:r>
        <w:rPr>
          <w:sz w:val="22"/>
        </w:rPr>
        <w:t>19 myndigheder på tværs af kommuner, regioner og stat samt en række eksterne private dataleverandører leverer data til datainfrastrukturen.</w:t>
      </w:r>
    </w:p>
    <w:p>
      <w:pPr>
        <w:pStyle w:val="ListParagraph"/>
        <w:numPr>
          <w:ilvl w:val="2"/>
          <w:numId w:val="9"/>
        </w:numPr>
        <w:tabs>
          <w:tab w:pos="1357" w:val="left" w:leader="none"/>
        </w:tabs>
        <w:spacing w:line="249" w:lineRule="auto" w:before="126" w:after="0"/>
        <w:ind w:left="1356" w:right="42" w:hanging="283"/>
        <w:jc w:val="both"/>
        <w:rPr>
          <w:sz w:val="22"/>
        </w:rPr>
      </w:pPr>
      <w:r>
        <w:rPr>
          <w:sz w:val="22"/>
        </w:rPr>
        <w:t>NDW’s rolle er at indsamle, bearbejde og udstille disse data til vejmyndigheder og diverse udbydere af trafikinformation, som kan bruge det i deres egne</w:t>
      </w:r>
      <w:r>
        <w:rPr>
          <w:spacing w:val="-4"/>
          <w:sz w:val="22"/>
        </w:rPr>
        <w:t> </w:t>
      </w:r>
      <w:r>
        <w:rPr>
          <w:sz w:val="22"/>
        </w:rPr>
        <w:t>systemer.</w:t>
      </w:r>
    </w:p>
    <w:p>
      <w:pPr>
        <w:pStyle w:val="ListParagraph"/>
        <w:numPr>
          <w:ilvl w:val="2"/>
          <w:numId w:val="9"/>
        </w:numPr>
        <w:tabs>
          <w:tab w:pos="1357" w:val="left" w:leader="none"/>
        </w:tabs>
        <w:spacing w:line="252" w:lineRule="auto" w:before="123" w:after="0"/>
        <w:ind w:left="1356" w:right="47" w:hanging="283"/>
        <w:jc w:val="both"/>
        <w:rPr>
          <w:sz w:val="22"/>
        </w:rPr>
      </w:pPr>
      <w:r>
        <w:rPr>
          <w:sz w:val="22"/>
        </w:rPr>
        <w:t>I alt indsamles, bearbejdes og udstilles data fra 24.000 forskellige</w:t>
      </w:r>
      <w:r>
        <w:rPr>
          <w:spacing w:val="2"/>
          <w:sz w:val="22"/>
        </w:rPr>
        <w:t> </w:t>
      </w:r>
      <w:r>
        <w:rPr>
          <w:sz w:val="22"/>
        </w:rPr>
        <w:t>datakilder.</w:t>
      </w:r>
    </w:p>
    <w:p>
      <w:pPr>
        <w:pStyle w:val="ListParagraph"/>
        <w:numPr>
          <w:ilvl w:val="2"/>
          <w:numId w:val="9"/>
        </w:numPr>
        <w:tabs>
          <w:tab w:pos="1357" w:val="left" w:leader="none"/>
        </w:tabs>
        <w:spacing w:line="249" w:lineRule="auto" w:before="120" w:after="0"/>
        <w:ind w:left="1356" w:right="44" w:hanging="283"/>
        <w:jc w:val="both"/>
        <w:rPr>
          <w:sz w:val="22"/>
        </w:rPr>
      </w:pPr>
      <w:r>
        <w:rPr>
          <w:sz w:val="22"/>
        </w:rPr>
        <w:t>Det vurderes, at den umiddelbare gevinst er en forbedring af trafikafviklingen på mellem 10 og 15 % på landsbasis.</w:t>
      </w:r>
    </w:p>
    <w:p>
      <w:pPr>
        <w:pStyle w:val="ListParagraph"/>
        <w:numPr>
          <w:ilvl w:val="2"/>
          <w:numId w:val="9"/>
        </w:numPr>
        <w:tabs>
          <w:tab w:pos="1356" w:val="left" w:leader="none"/>
          <w:tab w:pos="1357" w:val="left" w:leader="none"/>
        </w:tabs>
        <w:spacing w:line="240" w:lineRule="auto" w:before="122" w:after="0"/>
        <w:ind w:left="1356" w:right="0" w:hanging="283"/>
        <w:jc w:val="left"/>
        <w:rPr>
          <w:sz w:val="22"/>
        </w:rPr>
      </w:pPr>
      <w:r>
        <w:rPr>
          <w:sz w:val="22"/>
        </w:rPr>
        <w:t>Den samlede implementeringsomkostning har været 71</w:t>
      </w:r>
      <w:r>
        <w:rPr>
          <w:spacing w:val="39"/>
          <w:sz w:val="22"/>
        </w:rPr>
        <w:t> </w:t>
      </w:r>
      <w:r>
        <w:rPr>
          <w:sz w:val="22"/>
        </w:rPr>
        <w:t>mio.</w:t>
      </w:r>
    </w:p>
    <w:p>
      <w:pPr>
        <w:pStyle w:val="BodyText"/>
        <w:spacing w:before="11"/>
        <w:ind w:left="1356"/>
      </w:pPr>
      <w:r>
        <w:rPr/>
        <w:t>euros.</w:t>
      </w:r>
    </w:p>
    <w:p>
      <w:pPr>
        <w:pStyle w:val="Heading8"/>
        <w:spacing w:line="252" w:lineRule="auto"/>
        <w:ind w:left="1073" w:right="1073"/>
        <w:jc w:val="both"/>
      </w:pPr>
      <w:r>
        <w:rPr>
          <w:b w:val="0"/>
        </w:rPr>
        <w:br w:type="column"/>
      </w:r>
      <w:r>
        <w:rPr/>
        <w:t>Dynamisk netværksanalyse og realtidstrafikledelse i U.S. 75 Highway</w:t>
      </w:r>
    </w:p>
    <w:p>
      <w:pPr>
        <w:pStyle w:val="BodyText"/>
        <w:spacing w:line="252" w:lineRule="auto" w:before="121"/>
        <w:ind w:left="1073" w:right="1073"/>
        <w:jc w:val="both"/>
      </w:pPr>
      <w:r>
        <w:rPr/>
        <w:t>I 2013 igangsatte </w:t>
      </w:r>
      <w:r>
        <w:rPr>
          <w:i/>
        </w:rPr>
        <w:t>The Texas Department of Transportation </w:t>
      </w:r>
      <w:r>
        <w:rPr/>
        <w:t>et integreret trafikledelsessystem, der på baggrund af forskellige trafikdata og data analytics på en konsolideret dataplatform skulle maksimere trafikflow på en særligt trafikeret strækning af U.S. 75 Highway</w:t>
      </w:r>
      <w:r>
        <w:rPr>
          <w:position w:val="7"/>
          <w:sz w:val="14"/>
        </w:rPr>
        <w:t>2</w:t>
      </w:r>
      <w:r>
        <w:rPr/>
        <w:t>.</w:t>
      </w:r>
    </w:p>
    <w:p>
      <w:pPr>
        <w:pStyle w:val="ListParagraph"/>
        <w:numPr>
          <w:ilvl w:val="2"/>
          <w:numId w:val="9"/>
        </w:numPr>
        <w:tabs>
          <w:tab w:pos="1357" w:val="left" w:leader="none"/>
        </w:tabs>
        <w:spacing w:line="249" w:lineRule="auto" w:before="116" w:after="0"/>
        <w:ind w:left="1356" w:right="1070" w:hanging="283"/>
        <w:jc w:val="both"/>
        <w:rPr>
          <w:sz w:val="22"/>
        </w:rPr>
      </w:pPr>
      <w:r>
        <w:rPr>
          <w:sz w:val="22"/>
        </w:rPr>
        <w:t>Der indsamles en bred vifte af data, der spænder over data fra sensorer (bluetooth og WIFI), GPS-data fra smartphones, realtidsinformation/feeds om lukninger af veje, vejarbejder og vejrforhold.</w:t>
      </w:r>
    </w:p>
    <w:p>
      <w:pPr>
        <w:pStyle w:val="ListParagraph"/>
        <w:numPr>
          <w:ilvl w:val="2"/>
          <w:numId w:val="9"/>
        </w:numPr>
        <w:tabs>
          <w:tab w:pos="1357" w:val="left" w:leader="none"/>
        </w:tabs>
        <w:spacing w:line="252" w:lineRule="auto" w:before="125" w:after="0"/>
        <w:ind w:left="1356" w:right="1073" w:hanging="283"/>
        <w:jc w:val="both"/>
        <w:rPr>
          <w:sz w:val="22"/>
        </w:rPr>
      </w:pPr>
      <w:r>
        <w:rPr>
          <w:sz w:val="22"/>
        </w:rPr>
        <w:t>Disse data bearbejdes og analyseres og bliver efterfølgende brugt i en trafikinformationsløsning, som kan give trafikanterne den optimale rute til deres destination – ligegyldigt hvilken trafikform de benytter (bil, tog, bus,</w:t>
      </w:r>
      <w:r>
        <w:rPr>
          <w:spacing w:val="8"/>
          <w:sz w:val="22"/>
        </w:rPr>
        <w:t> </w:t>
      </w:r>
      <w:r>
        <w:rPr>
          <w:sz w:val="22"/>
        </w:rPr>
        <w:t>gående)</w:t>
      </w:r>
      <w:r>
        <w:rPr>
          <w:position w:val="7"/>
          <w:sz w:val="14"/>
        </w:rPr>
        <w:t>3</w:t>
      </w:r>
      <w:r>
        <w:rPr>
          <w:sz w:val="22"/>
        </w:rPr>
        <w:t>.</w:t>
      </w:r>
    </w:p>
    <w:p>
      <w:pPr>
        <w:pStyle w:val="ListParagraph"/>
        <w:numPr>
          <w:ilvl w:val="2"/>
          <w:numId w:val="9"/>
        </w:numPr>
        <w:tabs>
          <w:tab w:pos="1357" w:val="left" w:leader="none"/>
        </w:tabs>
        <w:spacing w:line="249" w:lineRule="auto" w:before="116" w:after="0"/>
        <w:ind w:left="1356" w:right="1070" w:hanging="283"/>
        <w:jc w:val="both"/>
        <w:rPr>
          <w:sz w:val="22"/>
        </w:rPr>
      </w:pPr>
      <w:r>
        <w:rPr>
          <w:sz w:val="22"/>
        </w:rPr>
        <w:t>Projektet har samlet set kostet 8 mio. dollars, og man  forventer, at den samlede samfundsøkonomiske effekt vil være på cirka 80 mio.</w:t>
      </w:r>
      <w:r>
        <w:rPr>
          <w:spacing w:val="3"/>
          <w:sz w:val="22"/>
        </w:rPr>
        <w:t> </w:t>
      </w:r>
      <w:r>
        <w:rPr>
          <w:sz w:val="22"/>
        </w:rPr>
        <w:t>dollars.</w:t>
      </w:r>
    </w:p>
    <w:p>
      <w:pPr>
        <w:spacing w:after="0" w:line="249" w:lineRule="auto"/>
        <w:jc w:val="both"/>
        <w:rPr>
          <w:sz w:val="22"/>
        </w:rPr>
        <w:sectPr>
          <w:type w:val="continuous"/>
          <w:pgSz w:w="19200" w:h="10800" w:orient="landscape"/>
          <w:pgMar w:top="480" w:bottom="280" w:left="200" w:right="400"/>
          <w:cols w:num="2" w:equalWidth="0">
            <w:col w:w="8591" w:space="389"/>
            <w:col w:w="9620"/>
          </w:cols>
        </w:sectPr>
      </w:pPr>
    </w:p>
    <w:p>
      <w:pPr>
        <w:pStyle w:val="BodyText"/>
        <w:rPr>
          <w:sz w:val="20"/>
        </w:rPr>
      </w:pPr>
      <w:r>
        <w:rPr/>
        <w:pict>
          <v:group style="position:absolute;margin-left:49.32pt;margin-top:80.400002pt;width:861.4pt;height:415.95pt;mso-position-horizontal-relative:page;mso-position-vertical-relative:page;z-index:-103768" coordorigin="986,1608" coordsize="17228,8319">
            <v:shape style="position:absolute;left:1279;top:1872;width:7464;height:1491" type="#_x0000_t75" stroked="false">
              <v:imagedata r:id="rId114" o:title=""/>
            </v:shape>
            <v:shape style="position:absolute;left:10252;top:1867;width:7472;height:1491" type="#_x0000_t75" stroked="false">
              <v:imagedata r:id="rId115" o:title=""/>
            </v:shape>
            <v:rect style="position:absolute;left:993;top:1615;width:17213;height:8304" filled="false" stroked="true" strokeweight=".72pt" strokecolor="#44536a">
              <v:stroke dashstyle="solid"/>
            </v:rect>
            <w10:wrap type="none"/>
          </v:group>
        </w:pict>
      </w:r>
    </w:p>
    <w:p>
      <w:pPr>
        <w:pStyle w:val="BodyText"/>
        <w:rPr>
          <w:sz w:val="20"/>
        </w:rPr>
      </w:pPr>
    </w:p>
    <w:p>
      <w:pPr>
        <w:pStyle w:val="BodyText"/>
        <w:spacing w:before="6"/>
        <w:rPr>
          <w:sz w:val="16"/>
        </w:rPr>
      </w:pPr>
    </w:p>
    <w:p>
      <w:pPr>
        <w:tabs>
          <w:tab w:pos="10748" w:val="left" w:leader="none"/>
        </w:tabs>
        <w:spacing w:before="104"/>
        <w:ind w:left="899" w:right="0" w:firstLine="0"/>
        <w:jc w:val="left"/>
        <w:rPr>
          <w:sz w:val="14"/>
        </w:rPr>
      </w:pPr>
      <w:r>
        <w:rPr>
          <w:position w:val="1"/>
          <w:sz w:val="14"/>
        </w:rPr>
        <w:t>1: For mere information om NDW</w:t>
      </w:r>
      <w:r>
        <w:rPr>
          <w:spacing w:val="-22"/>
          <w:position w:val="1"/>
          <w:sz w:val="14"/>
        </w:rPr>
        <w:t> </w:t>
      </w:r>
      <w:r>
        <w:rPr>
          <w:position w:val="1"/>
          <w:sz w:val="14"/>
        </w:rPr>
        <w:t>se:</w:t>
      </w:r>
      <w:r>
        <w:rPr>
          <w:spacing w:val="-5"/>
          <w:position w:val="1"/>
          <w:sz w:val="14"/>
        </w:rPr>
        <w:t> </w:t>
      </w:r>
      <w:hyperlink r:id="rId116">
        <w:r>
          <w:rPr>
            <w:position w:val="1"/>
            <w:sz w:val="14"/>
          </w:rPr>
          <w:t>http://www.ndw.nu/en/</w:t>
        </w:r>
      </w:hyperlink>
      <w:r>
        <w:rPr>
          <w:position w:val="1"/>
          <w:sz w:val="14"/>
        </w:rPr>
        <w:tab/>
      </w:r>
      <w:r>
        <w:rPr>
          <w:sz w:val="14"/>
        </w:rPr>
        <w:t>2: For mere information om U.S. 75 Corridor Study se:</w:t>
      </w:r>
      <w:r>
        <w:rPr>
          <w:spacing w:val="3"/>
          <w:sz w:val="14"/>
        </w:rPr>
        <w:t> </w:t>
      </w:r>
      <w:hyperlink r:id="rId117">
        <w:r>
          <w:rPr>
            <w:sz w:val="14"/>
          </w:rPr>
          <w:t>http://www.us75mobility.com/</w:t>
        </w:r>
      </w:hyperlink>
    </w:p>
    <w:p>
      <w:pPr>
        <w:tabs>
          <w:tab w:pos="18257" w:val="right" w:leader="none"/>
        </w:tabs>
        <w:spacing w:before="8"/>
        <w:ind w:left="10748" w:right="0" w:firstLine="0"/>
        <w:jc w:val="left"/>
        <w:rPr>
          <w:sz w:val="13"/>
        </w:rPr>
      </w:pPr>
      <w:r>
        <w:rPr>
          <w:sz w:val="14"/>
        </w:rPr>
        <w:t>3: For mere information of trafikinformationsløsningen</w:t>
      </w:r>
      <w:r>
        <w:rPr>
          <w:spacing w:val="10"/>
          <w:sz w:val="14"/>
        </w:rPr>
        <w:t> </w:t>
      </w:r>
      <w:r>
        <w:rPr>
          <w:sz w:val="14"/>
        </w:rPr>
        <w:t>se</w:t>
      </w:r>
      <w:r>
        <w:rPr>
          <w:spacing w:val="-3"/>
          <w:sz w:val="14"/>
        </w:rPr>
        <w:t> </w:t>
      </w:r>
      <w:hyperlink r:id="rId118">
        <w:r>
          <w:rPr>
            <w:sz w:val="14"/>
          </w:rPr>
          <w:t>http://511dfw.org/</w:t>
        </w:r>
      </w:hyperlink>
      <w:r>
        <w:rPr>
          <w:sz w:val="14"/>
        </w:rPr>
        <w:tab/>
      </w:r>
      <w:r>
        <w:rPr>
          <w:sz w:val="13"/>
        </w:rPr>
        <w:t>60</w:t>
      </w:r>
    </w:p>
    <w:p>
      <w:pPr>
        <w:spacing w:after="0"/>
        <w:jc w:val="left"/>
        <w:rPr>
          <w:sz w:val="13"/>
        </w:rPr>
        <w:sectPr>
          <w:type w:val="continuous"/>
          <w:pgSz w:w="19200" w:h="10800" w:orient="landscape"/>
          <w:pgMar w:top="480" w:bottom="280" w:left="200" w:right="400"/>
        </w:sectPr>
      </w:pPr>
    </w:p>
    <w:p>
      <w:pPr>
        <w:pStyle w:val="Heading4"/>
        <w:spacing w:before="1"/>
        <w:ind w:left="540"/>
      </w:pPr>
      <w:r>
        <w:rPr/>
        <w:t>struktur for trafikdata, et såkaldt National Access Point.</w:t>
      </w:r>
    </w:p>
    <w:p>
      <w:pPr>
        <w:pStyle w:val="BodyText"/>
        <w:rPr>
          <w:sz w:val="26"/>
        </w:rPr>
      </w:pPr>
    </w:p>
    <w:p>
      <w:pPr>
        <w:pStyle w:val="BodyText"/>
        <w:rPr>
          <w:sz w:val="26"/>
        </w:rPr>
      </w:pPr>
    </w:p>
    <w:p>
      <w:pPr>
        <w:pStyle w:val="BodyText"/>
        <w:rPr>
          <w:sz w:val="26"/>
        </w:rPr>
      </w:pPr>
    </w:p>
    <w:p>
      <w:pPr>
        <w:pStyle w:val="BodyText"/>
        <w:rPr>
          <w:sz w:val="26"/>
        </w:rPr>
      </w:pPr>
    </w:p>
    <w:p>
      <w:pPr>
        <w:pStyle w:val="BodyText"/>
        <w:spacing w:line="237" w:lineRule="auto" w:before="169"/>
        <w:ind w:left="1378" w:right="8733"/>
        <w:jc w:val="both"/>
      </w:pPr>
      <w:r>
        <w:rPr/>
        <w:pict>
          <v:group style="position:absolute;margin-left:69.720001pt;margin-top:-.661509pt;width:820.6pt;height:320.9pt;mso-position-horizontal-relative:page;mso-position-vertical-relative:paragraph;z-index:-103744" coordorigin="1394,-13" coordsize="16412,6418">
            <v:shape style="position:absolute;left:12050;top:1707;width:3759;height:2470" type="#_x0000_t75" stroked="false">
              <v:imagedata r:id="rId120" o:title=""/>
            </v:shape>
            <v:rect style="position:absolute;left:1401;top:-7;width:16397;height:6404" filled="false" stroked="true" strokeweight=".72pt" strokecolor="#44536a">
              <v:stroke dashstyle="solid"/>
            </v:rect>
            <w10:wrap type="none"/>
          </v:group>
        </w:pict>
      </w:r>
      <w:r>
        <w:rPr/>
        <w:t>National Access Point (NAP) er et EU-initiativ, der stiller krav til medlemsstaterne om at etablere en datainfrastruktur til udstillingen af trafikdata. Datex2 er det format, som data i NAP udstilles efter. Det er en fælles industristandard bestemt af EU til brug i ITS-systemer. I det lange løb er formålet med platformene, at de skal danne grundlaget for at selvkørende biler kan blive en realitet. På kort til mellemlang sigt er formålet med de enkelte infrastrukturer på den ene side at give vejmyndighederne i de enkelte lande et bedre datamæssigt grundlag til at udføre kontrol og styring af trafikken og på den anden side at skabe en fælleseuropæisk tilgang til indsamlingen og udstillingen af</w:t>
      </w:r>
      <w:r>
        <w:rPr>
          <w:spacing w:val="11"/>
        </w:rPr>
        <w:t> </w:t>
      </w:r>
      <w:r>
        <w:rPr/>
        <w:t>trafikdata.</w:t>
      </w:r>
    </w:p>
    <w:p>
      <w:pPr>
        <w:pStyle w:val="BodyText"/>
        <w:spacing w:line="237" w:lineRule="auto" w:before="113"/>
        <w:ind w:left="1378" w:right="8735"/>
        <w:jc w:val="both"/>
      </w:pPr>
      <w:r>
        <w:rPr/>
        <w:t>Vejdirektoratet har etableret en datainfrastruktur i henhold til dette EU- direktiv. Infrastrukturen blev bygget færdig i slutningen af juli 2017, og man er netop i gang med at udvikle en brugergrænseflade, således at eksterne kan tilgå data på</w:t>
      </w:r>
      <w:r>
        <w:rPr>
          <w:spacing w:val="5"/>
        </w:rPr>
        <w:t> </w:t>
      </w:r>
      <w:r>
        <w:rPr/>
        <w:t>infrastrukturen.</w:t>
      </w:r>
    </w:p>
    <w:p>
      <w:pPr>
        <w:pStyle w:val="BodyText"/>
        <w:spacing w:line="237" w:lineRule="auto" w:before="118"/>
        <w:ind w:left="1378" w:right="8739"/>
        <w:jc w:val="both"/>
      </w:pPr>
      <w:r>
        <w:rPr/>
        <w:t>Denne standard kan bruges af kommunerne i forhold  til deres indsamling og deling af trafikdata.</w:t>
      </w:r>
    </w:p>
    <w:p>
      <w:pPr>
        <w:pStyle w:val="BodyText"/>
        <w:spacing w:line="237" w:lineRule="auto" w:before="118"/>
        <w:ind w:left="1378" w:right="8733"/>
        <w:jc w:val="both"/>
      </w:pPr>
      <w:r>
        <w:rPr/>
        <w:t>Datainfrastrukturen bygger på en Amazon Web Service (AWS)-platform. Den valgte platform er forholdsvist fleksibel ift. at inkorporere yderligere datakilder og er let skalerbar. Til udstillingen af data er Vejdirektoratet derudover i gang med at udvikle en brugergrænseflade, som skal gøre det nemt for eksterne brugere at tilgå de udstillede</w:t>
      </w:r>
      <w:r>
        <w:rPr>
          <w:spacing w:val="6"/>
        </w:rPr>
        <w:t> </w:t>
      </w:r>
      <w:r>
        <w:rPr/>
        <w:t>data.</w:t>
      </w:r>
    </w:p>
    <w:p>
      <w:pPr>
        <w:pStyle w:val="BodyText"/>
        <w:spacing w:before="4"/>
        <w:rPr>
          <w:sz w:val="28"/>
        </w:rPr>
      </w:pPr>
    </w:p>
    <w:p>
      <w:pPr>
        <w:spacing w:before="99"/>
        <w:ind w:left="1378" w:right="0" w:firstLine="0"/>
        <w:jc w:val="left"/>
        <w:rPr>
          <w:sz w:val="14"/>
        </w:rPr>
      </w:pPr>
      <w:r>
        <w:rPr>
          <w:sz w:val="14"/>
        </w:rPr>
        <w:t>1: For mere information om EU-arbejdet med National Access Point: </w:t>
      </w:r>
      <w:hyperlink r:id="rId121">
        <w:r>
          <w:rPr>
            <w:sz w:val="14"/>
          </w:rPr>
          <w:t>http://eip.its-platform.eu/</w:t>
        </w:r>
      </w:hyperlink>
    </w:p>
    <w:p>
      <w:pPr>
        <w:pStyle w:val="BodyText"/>
        <w:spacing w:before="6"/>
        <w:rPr>
          <w:sz w:val="28"/>
        </w:rPr>
      </w:pPr>
    </w:p>
    <w:p>
      <w:pPr>
        <w:spacing w:before="99"/>
        <w:ind w:left="0" w:right="511" w:firstLine="0"/>
        <w:jc w:val="right"/>
        <w:rPr>
          <w:sz w:val="14"/>
        </w:rPr>
      </w:pPr>
      <w:r>
        <w:rPr>
          <w:w w:val="99"/>
          <w:sz w:val="14"/>
        </w:rPr>
        <w:t>7</w:t>
      </w:r>
    </w:p>
    <w:p>
      <w:pPr>
        <w:spacing w:before="33"/>
        <w:ind w:left="0" w:right="340" w:firstLine="0"/>
        <w:jc w:val="right"/>
        <w:rPr>
          <w:sz w:val="13"/>
        </w:rPr>
      </w:pPr>
      <w:r>
        <w:rPr>
          <w:w w:val="95"/>
          <w:sz w:val="13"/>
        </w:rPr>
        <w:t>61</w:t>
      </w:r>
    </w:p>
    <w:p>
      <w:pPr>
        <w:spacing w:after="0"/>
        <w:jc w:val="right"/>
        <w:rPr>
          <w:sz w:val="13"/>
        </w:rPr>
        <w:sectPr>
          <w:headerReference w:type="default" r:id="rId119"/>
          <w:pgSz w:w="19200" w:h="10800" w:orient="landscape"/>
          <w:pgMar w:header="631" w:footer="0" w:top="1100" w:bottom="280" w:left="200" w:right="400"/>
        </w:sectPr>
      </w:pPr>
    </w:p>
    <w:p>
      <w:pPr>
        <w:pStyle w:val="Heading4"/>
        <w:spacing w:before="1"/>
        <w:ind w:left="540"/>
      </w:pPr>
      <w:r>
        <w:rPr/>
        <w:t>datainfrastruktur for trafikdata</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5"/>
        </w:rPr>
      </w:pPr>
    </w:p>
    <w:p>
      <w:pPr>
        <w:pStyle w:val="Heading6"/>
        <w:tabs>
          <w:tab w:pos="8598" w:val="left" w:leader="none"/>
          <w:tab w:pos="14552" w:val="left" w:leader="none"/>
        </w:tabs>
        <w:spacing w:before="100"/>
        <w:ind w:left="2521"/>
      </w:pPr>
      <w:r>
        <w:rPr/>
        <w:pict>
          <v:group style="position:absolute;margin-left:29.280001pt;margin-top:-33.374073pt;width:907.35pt;height:400.35pt;mso-position-horizontal-relative:page;mso-position-vertical-relative:paragraph;z-index:-103720" coordorigin="586,-667" coordsize="18147,8007">
            <v:shape style="position:absolute;left:768;top:-438;width:5669;height:1496" type="#_x0000_t75" stroked="false">
              <v:imagedata r:id="rId123" o:title=""/>
            </v:shape>
            <v:shape style="position:absolute;left:6765;top:-438;width:5669;height:1496" type="#_x0000_t75" stroked="false">
              <v:imagedata r:id="rId124" o:title=""/>
            </v:shape>
            <v:shape style="position:absolute;left:12770;top:-438;width:5669;height:1496" type="#_x0000_t75" stroked="false">
              <v:imagedata r:id="rId125" o:title=""/>
            </v:shape>
            <v:shape style="position:absolute;left:6784;top:2464;width:2904;height:1822" type="#_x0000_t75" stroked="false">
              <v:imagedata r:id="rId126" o:title=""/>
            </v:shape>
            <v:rect style="position:absolute;left:6782;top:2462;width:2909;height:1870" filled="false" stroked="true" strokeweight=".24pt" strokecolor="#44536a">
              <v:stroke dashstyle="solid"/>
            </v:rect>
            <v:shape style="position:absolute;left:16507;top:3182;width:2225;height:3612" type="#_x0000_t75" stroked="false">
              <v:imagedata r:id="rId127" o:title=""/>
            </v:shape>
            <v:rect style="position:absolute;left:592;top:-661;width:18015;height:7992" filled="false" stroked="true" strokeweight=".72pt" strokecolor="#44536a">
              <v:stroke dashstyle="solid"/>
            </v:rect>
            <w10:wrap type="none"/>
          </v:group>
        </w:pict>
      </w:r>
      <w:r>
        <w:rPr>
          <w:color w:val="FFFFFF"/>
        </w:rPr>
        <w:t>Singapore</w:t>
        <w:tab/>
      </w:r>
      <w:r>
        <w:rPr>
          <w:color w:val="FFFFFF"/>
          <w:position w:val="-7"/>
        </w:rPr>
        <w:t>London</w:t>
        <w:tab/>
      </w:r>
      <w:r>
        <w:rPr>
          <w:color w:val="FFFFFF"/>
          <w:position w:val="-5"/>
        </w:rPr>
        <w:t>Helsinki</w:t>
      </w:r>
    </w:p>
    <w:p>
      <w:pPr>
        <w:pStyle w:val="BodyText"/>
        <w:rPr>
          <w:b/>
          <w:sz w:val="20"/>
        </w:rPr>
      </w:pPr>
    </w:p>
    <w:p>
      <w:pPr>
        <w:pStyle w:val="BodyText"/>
        <w:rPr>
          <w:b/>
          <w:sz w:val="17"/>
        </w:rPr>
      </w:pPr>
    </w:p>
    <w:p>
      <w:pPr>
        <w:spacing w:after="0"/>
        <w:rPr>
          <w:sz w:val="17"/>
        </w:rPr>
        <w:sectPr>
          <w:headerReference w:type="default" r:id="rId122"/>
          <w:pgSz w:w="19200" w:h="10800" w:orient="landscape"/>
          <w:pgMar w:header="639" w:footer="0" w:top="1100" w:bottom="280" w:left="200" w:right="400"/>
        </w:sectPr>
      </w:pPr>
    </w:p>
    <w:p>
      <w:pPr>
        <w:spacing w:line="252" w:lineRule="auto" w:before="104"/>
        <w:ind w:left="592" w:right="0" w:firstLine="0"/>
        <w:jc w:val="both"/>
        <w:rPr>
          <w:sz w:val="18"/>
        </w:rPr>
      </w:pPr>
      <w:r>
        <w:rPr>
          <w:sz w:val="18"/>
        </w:rPr>
        <w:t>Byens transportmyndighed Land Transport Authority (LTA) har de seneste år haft fokus på at skabe bedre trafikløsninger og har anerkendt vigtigheden i at bruge data som løftestang. Der er i forlængelse heraf blevet igangsat to projekter på området:</w:t>
      </w:r>
    </w:p>
    <w:p>
      <w:pPr>
        <w:pStyle w:val="BodyText"/>
        <w:spacing w:before="6"/>
        <w:rPr>
          <w:sz w:val="18"/>
        </w:rPr>
      </w:pPr>
    </w:p>
    <w:p>
      <w:pPr>
        <w:pStyle w:val="ListParagraph"/>
        <w:numPr>
          <w:ilvl w:val="0"/>
          <w:numId w:val="30"/>
        </w:numPr>
        <w:tabs>
          <w:tab w:pos="952" w:val="left" w:leader="none"/>
        </w:tabs>
        <w:spacing w:line="252" w:lineRule="auto" w:before="0" w:after="0"/>
        <w:ind w:left="952" w:right="0" w:hanging="360"/>
        <w:jc w:val="both"/>
        <w:rPr>
          <w:sz w:val="18"/>
        </w:rPr>
      </w:pPr>
      <w:r>
        <w:rPr>
          <w:b/>
          <w:sz w:val="18"/>
        </w:rPr>
        <w:t>Deling af data gennem lettilgængelig platform </w:t>
      </w:r>
      <w:r>
        <w:rPr>
          <w:sz w:val="18"/>
        </w:rPr>
        <w:t>Datamall, hvorfra virksomheder, private brugere og andre interesserede kan få adgang til en lang række af myndighedens trafikdata. Det inkluderer både statiske data (placeringer af stationer, busstoppesteder, cykel- stier og andet vejinventar) og dynamiske data (busankomster, forventede rejsetider på bestemte strækninger, vejarbejder, passagertal for busser og placeringen af alle tilgængelige</w:t>
      </w:r>
      <w:r>
        <w:rPr>
          <w:spacing w:val="-8"/>
          <w:sz w:val="18"/>
        </w:rPr>
        <w:t> </w:t>
      </w:r>
      <w:r>
        <w:rPr>
          <w:sz w:val="18"/>
        </w:rPr>
        <w:t>taxaer).</w:t>
      </w:r>
    </w:p>
    <w:p>
      <w:pPr>
        <w:pStyle w:val="BodyText"/>
        <w:spacing w:before="6"/>
        <w:rPr>
          <w:sz w:val="18"/>
        </w:rPr>
      </w:pPr>
    </w:p>
    <w:p>
      <w:pPr>
        <w:pStyle w:val="ListParagraph"/>
        <w:numPr>
          <w:ilvl w:val="0"/>
          <w:numId w:val="30"/>
        </w:numPr>
        <w:tabs>
          <w:tab w:pos="952" w:val="left" w:leader="none"/>
        </w:tabs>
        <w:spacing w:line="252" w:lineRule="auto" w:before="1" w:after="0"/>
        <w:ind w:left="952" w:right="0" w:hanging="360"/>
        <w:jc w:val="both"/>
        <w:rPr>
          <w:sz w:val="18"/>
        </w:rPr>
      </w:pPr>
      <w:r>
        <w:rPr>
          <w:b/>
          <w:sz w:val="18"/>
        </w:rPr>
        <w:t>Analyse af rejsemønstre vha. etablering af datawarehouse og big data analytics. </w:t>
      </w:r>
      <w:r>
        <w:rPr>
          <w:sz w:val="18"/>
        </w:rPr>
        <w:t>LTA indsamler store mængder data om borgernes rejsemønstre fra mange forskellige kilder på tværs af transportformer. Myndigheden har derfor valgt at etablere et centralt datawarehouse under navnet Planet. Planet puljer data fra de forskellige datakilder (GPS-data, sensor-data, køreplansdata, transaktionsdata fra køb af billetter etc.) og gør det muligt at samkøre alle disse, således at LTA får et samlet billede af trafikken i</w:t>
      </w:r>
      <w:r>
        <w:rPr>
          <w:spacing w:val="-11"/>
          <w:sz w:val="18"/>
        </w:rPr>
        <w:t> </w:t>
      </w:r>
      <w:r>
        <w:rPr>
          <w:sz w:val="18"/>
        </w:rPr>
        <w:t>Singapore.</w:t>
      </w:r>
    </w:p>
    <w:p>
      <w:pPr>
        <w:spacing w:line="237" w:lineRule="auto" w:before="103"/>
        <w:ind w:left="256" w:right="1" w:firstLine="0"/>
        <w:jc w:val="both"/>
        <w:rPr>
          <w:sz w:val="18"/>
        </w:rPr>
      </w:pPr>
      <w:r>
        <w:rPr/>
        <w:br w:type="column"/>
      </w:r>
      <w:r>
        <w:rPr>
          <w:sz w:val="18"/>
        </w:rPr>
        <w:t>Transport for London (TfL) er den ansvarlige myndighed for implementering af al transportstrategi i London. Den håndterer alle transportservices, herunder metro- og sporvognssystem, Londons busser og cykeludlejningssystem. I 2007 tog organisationen de første skridt mod at udstille sine data, og siden da har TfL udviklet en fælles</w:t>
      </w:r>
      <w:r>
        <w:rPr>
          <w:spacing w:val="-12"/>
          <w:sz w:val="18"/>
        </w:rPr>
        <w:t> </w:t>
      </w:r>
      <w:r>
        <w:rPr>
          <w:sz w:val="18"/>
        </w:rPr>
        <w:t>indgang,</w:t>
      </w:r>
    </w:p>
    <w:p>
      <w:pPr>
        <w:spacing w:line="237" w:lineRule="auto" w:before="150"/>
        <w:ind w:left="3323" w:right="0" w:firstLine="0"/>
        <w:jc w:val="both"/>
        <w:rPr>
          <w:sz w:val="18"/>
        </w:rPr>
      </w:pPr>
      <w:r>
        <w:rPr>
          <w:sz w:val="18"/>
        </w:rPr>
        <w:t>hvor størstedelen af organisationens data er tilgængelige for offentlig- heden. I alt bliver over 60 datasæt udstillet og disse inkluderer realtidstrafik- forstyrrelser og bus- ankomster, GPS-tracking af</w:t>
      </w:r>
    </w:p>
    <w:p>
      <w:pPr>
        <w:spacing w:line="237" w:lineRule="auto" w:before="109"/>
        <w:ind w:left="317" w:right="4" w:firstLine="0"/>
        <w:jc w:val="both"/>
        <w:rPr>
          <w:sz w:val="18"/>
        </w:rPr>
      </w:pPr>
      <w:r>
        <w:rPr>
          <w:sz w:val="18"/>
        </w:rPr>
        <w:t>busser og tog samt salgsdata fra Oyster Cards (tilsvarende Rejsekort).</w:t>
      </w:r>
    </w:p>
    <w:p>
      <w:pPr>
        <w:pStyle w:val="ListParagraph"/>
        <w:numPr>
          <w:ilvl w:val="0"/>
          <w:numId w:val="31"/>
        </w:numPr>
        <w:tabs>
          <w:tab w:pos="589" w:val="left" w:leader="none"/>
        </w:tabs>
        <w:spacing w:line="237" w:lineRule="auto" w:before="0" w:after="0"/>
        <w:ind w:left="588" w:right="0" w:hanging="271"/>
        <w:jc w:val="both"/>
        <w:rPr>
          <w:sz w:val="18"/>
        </w:rPr>
      </w:pPr>
      <w:r>
        <w:rPr>
          <w:sz w:val="18"/>
        </w:rPr>
        <w:t>Det estimeres, at TfL har sparet et sted mellem </w:t>
      </w:r>
      <w:r>
        <w:rPr>
          <w:b/>
          <w:sz w:val="18"/>
        </w:rPr>
        <w:t>15 og 42 mio. pund </w:t>
      </w:r>
      <w:r>
        <w:rPr>
          <w:sz w:val="18"/>
        </w:rPr>
        <w:t>ved at udstille sine data. Dette er udregnet på baggrund af, hvad det ville have kostet TfL selv at udvikle de mange apps og programmer, som udstillingen har ført med sig.</w:t>
      </w:r>
    </w:p>
    <w:p>
      <w:pPr>
        <w:pStyle w:val="ListParagraph"/>
        <w:numPr>
          <w:ilvl w:val="0"/>
          <w:numId w:val="31"/>
        </w:numPr>
        <w:tabs>
          <w:tab w:pos="589" w:val="left" w:leader="none"/>
        </w:tabs>
        <w:spacing w:line="237" w:lineRule="auto" w:before="115" w:after="0"/>
        <w:ind w:left="588" w:right="0" w:hanging="271"/>
        <w:jc w:val="both"/>
        <w:rPr>
          <w:sz w:val="18"/>
        </w:rPr>
      </w:pPr>
      <w:r>
        <w:rPr>
          <w:sz w:val="18"/>
        </w:rPr>
        <w:t>TfL estimerer selv, at udstillingen af deres data vil give </w:t>
      </w:r>
      <w:r>
        <w:rPr>
          <w:b/>
          <w:sz w:val="18"/>
        </w:rPr>
        <w:t>83 mio. pund </w:t>
      </w:r>
      <w:r>
        <w:rPr>
          <w:sz w:val="18"/>
        </w:rPr>
        <w:t>i customer benefits over en 10-årig</w:t>
      </w:r>
      <w:r>
        <w:rPr>
          <w:spacing w:val="-7"/>
          <w:sz w:val="18"/>
        </w:rPr>
        <w:t> </w:t>
      </w:r>
      <w:r>
        <w:rPr>
          <w:sz w:val="18"/>
        </w:rPr>
        <w:t>periode.</w:t>
      </w:r>
    </w:p>
    <w:p>
      <w:pPr>
        <w:pStyle w:val="ListParagraph"/>
        <w:numPr>
          <w:ilvl w:val="0"/>
          <w:numId w:val="31"/>
        </w:numPr>
        <w:tabs>
          <w:tab w:pos="589" w:val="left" w:leader="none"/>
        </w:tabs>
        <w:spacing w:line="237" w:lineRule="auto" w:before="119" w:after="0"/>
        <w:ind w:left="588" w:right="1" w:hanging="271"/>
        <w:jc w:val="both"/>
        <w:rPr>
          <w:b/>
          <w:sz w:val="18"/>
        </w:rPr>
      </w:pPr>
      <w:r>
        <w:rPr>
          <w:sz w:val="18"/>
        </w:rPr>
        <w:t>Deloitte estimerer, at udstillingen af data har reduceret antallet af ‘Lost Customer Hours’ som konsekvens af trafikforstyrrelser til en anslået værdi af </w:t>
      </w:r>
      <w:r>
        <w:rPr>
          <w:b/>
          <w:sz w:val="18"/>
        </w:rPr>
        <w:t>105 mio.</w:t>
      </w:r>
      <w:r>
        <w:rPr>
          <w:b/>
          <w:spacing w:val="-15"/>
          <w:sz w:val="18"/>
        </w:rPr>
        <w:t> </w:t>
      </w:r>
      <w:r>
        <w:rPr>
          <w:b/>
          <w:sz w:val="18"/>
        </w:rPr>
        <w:t>pund.</w:t>
      </w:r>
    </w:p>
    <w:p>
      <w:pPr>
        <w:spacing w:line="252" w:lineRule="auto" w:before="101"/>
        <w:ind w:left="291" w:right="368" w:firstLine="0"/>
        <w:jc w:val="both"/>
        <w:rPr>
          <w:sz w:val="18"/>
        </w:rPr>
      </w:pPr>
      <w:r>
        <w:rPr/>
        <w:br w:type="column"/>
      </w:r>
      <w:r>
        <w:rPr>
          <w:sz w:val="18"/>
        </w:rPr>
        <w:t>Siden 2016 har borgerne i Helsinki haft adgang til app’en Whim, der gør det muligt at planlægge og betale for alle transportformer på tværs af både offentlige og private operatører, hvad end der er tale om tog, taxa, bus, delebil eller cykeldeling.</w:t>
      </w:r>
    </w:p>
    <w:p>
      <w:pPr>
        <w:spacing w:line="252" w:lineRule="auto" w:before="0"/>
        <w:ind w:left="291" w:right="369" w:firstLine="0"/>
        <w:jc w:val="both"/>
        <w:rPr>
          <w:sz w:val="18"/>
        </w:rPr>
      </w:pPr>
      <w:r>
        <w:rPr>
          <w:sz w:val="18"/>
        </w:rPr>
        <w:t>Brugerne kan enten forudbetale for den tilbudte service gennem et månedligt abonnement, der giver fuld adgang til alle transportformerne eller betale på farten for en given transportform. Det er den private virksomhed MaaS Global,</w:t>
      </w:r>
    </w:p>
    <w:p>
      <w:pPr>
        <w:spacing w:line="252" w:lineRule="auto" w:before="37"/>
        <w:ind w:left="291" w:right="2129" w:firstLine="0"/>
        <w:jc w:val="both"/>
        <w:rPr>
          <w:sz w:val="18"/>
        </w:rPr>
      </w:pPr>
      <w:r>
        <w:rPr>
          <w:sz w:val="18"/>
        </w:rPr>
        <w:t>som står bag app’en. Virksomheden har forhandlet aftaler med de enkelte private og offentlige transportoperatører, og priserne bygger på bilaterale aftaler mellem MaaS Global og de forskellige transportudbydere.</w:t>
      </w:r>
    </w:p>
    <w:p>
      <w:pPr>
        <w:spacing w:line="252" w:lineRule="auto" w:before="0"/>
        <w:ind w:left="291" w:right="2133" w:firstLine="0"/>
        <w:jc w:val="both"/>
        <w:rPr>
          <w:sz w:val="18"/>
        </w:rPr>
      </w:pPr>
      <w:r>
        <w:rPr>
          <w:sz w:val="18"/>
        </w:rPr>
        <w:t>I mange byer (inklusive danske byer) er en sådan forretningsmodel omkring sammenhængende transportløsninger ikke mulig, idet tredjepart ikke må sælge billetter for offentlig transport. I Finland har regeringen således gjort meget for </w:t>
      </w:r>
      <w:r>
        <w:rPr>
          <w:spacing w:val="-3"/>
          <w:sz w:val="18"/>
        </w:rPr>
        <w:t>at </w:t>
      </w:r>
      <w:r>
        <w:rPr>
          <w:sz w:val="18"/>
        </w:rPr>
        <w:t>forbedre sine love og gøre det muligt </w:t>
      </w:r>
      <w:r>
        <w:rPr>
          <w:spacing w:val="-3"/>
          <w:sz w:val="18"/>
        </w:rPr>
        <w:t>at </w:t>
      </w:r>
      <w:r>
        <w:rPr>
          <w:sz w:val="18"/>
        </w:rPr>
        <w:t>implementere sammenhængende trafik- løsninger.</w:t>
      </w:r>
    </w:p>
    <w:p>
      <w:pPr>
        <w:spacing w:after="0" w:line="252" w:lineRule="auto"/>
        <w:jc w:val="both"/>
        <w:rPr>
          <w:sz w:val="18"/>
        </w:rPr>
        <w:sectPr>
          <w:type w:val="continuous"/>
          <w:pgSz w:w="19200" w:h="10800" w:orient="landscape"/>
          <w:pgMar w:top="480" w:bottom="280" w:left="200" w:right="400"/>
          <w:cols w:num="3" w:equalWidth="0">
            <w:col w:w="6263" w:space="40"/>
            <w:col w:w="5927" w:space="39"/>
            <w:col w:w="6331"/>
          </w:cols>
        </w:sectPr>
      </w:pPr>
    </w:p>
    <w:p>
      <w:pPr>
        <w:pStyle w:val="BodyText"/>
        <w:rPr>
          <w:sz w:val="15"/>
        </w:rPr>
      </w:pPr>
    </w:p>
    <w:p>
      <w:pPr>
        <w:spacing w:before="0"/>
        <w:ind w:left="0" w:right="340" w:firstLine="0"/>
        <w:jc w:val="right"/>
        <w:rPr>
          <w:sz w:val="13"/>
        </w:rPr>
      </w:pPr>
      <w:r>
        <w:rPr>
          <w:w w:val="95"/>
          <w:sz w:val="13"/>
        </w:rPr>
        <w:t>62</w:t>
      </w:r>
    </w:p>
    <w:p>
      <w:pPr>
        <w:spacing w:after="0"/>
        <w:jc w:val="right"/>
        <w:rPr>
          <w:sz w:val="13"/>
        </w:rPr>
        <w:sectPr>
          <w:type w:val="continuous"/>
          <w:pgSz w:w="19200" w:h="10800" w:orient="landscape"/>
          <w:pgMar w:top="480" w:bottom="280" w:left="200" w:right="400"/>
        </w:sectPr>
      </w:pPr>
    </w:p>
    <w:p>
      <w:pPr>
        <w:pStyle w:val="BodyText"/>
        <w:rPr>
          <w:sz w:val="20"/>
        </w:rPr>
      </w:pPr>
      <w:r>
        <w:rPr/>
        <w:drawing>
          <wp:anchor distT="0" distB="0" distL="0" distR="0" allowOverlap="1" layoutInCell="1" locked="0" behindDoc="1" simplePos="0" relativeHeight="268331759">
            <wp:simplePos x="0" y="0"/>
            <wp:positionH relativeFrom="page">
              <wp:posOffset>1892807</wp:posOffset>
            </wp:positionH>
            <wp:positionV relativeFrom="page">
              <wp:posOffset>1077467</wp:posOffset>
            </wp:positionV>
            <wp:extent cx="201168" cy="201168"/>
            <wp:effectExtent l="0" t="0" r="0" b="0"/>
            <wp:wrapNone/>
            <wp:docPr id="61" name="image59.png" descr=""/>
            <wp:cNvGraphicFramePr>
              <a:graphicFrameLocks noChangeAspect="1"/>
            </wp:cNvGraphicFramePr>
            <a:graphic>
              <a:graphicData uri="http://schemas.openxmlformats.org/drawingml/2006/picture">
                <pic:pic>
                  <pic:nvPicPr>
                    <pic:cNvPr id="62" name="image59.png"/>
                    <pic:cNvPicPr/>
                  </pic:nvPicPr>
                  <pic:blipFill>
                    <a:blip r:embed="rId129" cstate="print"/>
                    <a:stretch>
                      <a:fillRect/>
                    </a:stretch>
                  </pic:blipFill>
                  <pic:spPr>
                    <a:xfrm>
                      <a:off x="0" y="0"/>
                      <a:ext cx="201168" cy="201168"/>
                    </a:xfrm>
                    <a:prstGeom prst="rect">
                      <a:avLst/>
                    </a:prstGeom>
                  </pic:spPr>
                </pic:pic>
              </a:graphicData>
            </a:graphic>
          </wp:anchor>
        </w:drawing>
      </w:r>
      <w:r>
        <w:rPr/>
        <w:drawing>
          <wp:anchor distT="0" distB="0" distL="0" distR="0" allowOverlap="1" layoutInCell="1" locked="0" behindDoc="1" simplePos="0" relativeHeight="268331783">
            <wp:simplePos x="0" y="0"/>
            <wp:positionH relativeFrom="page">
              <wp:posOffset>1792223</wp:posOffset>
            </wp:positionH>
            <wp:positionV relativeFrom="page">
              <wp:posOffset>4143755</wp:posOffset>
            </wp:positionV>
            <wp:extent cx="201168" cy="201168"/>
            <wp:effectExtent l="0" t="0" r="0" b="0"/>
            <wp:wrapNone/>
            <wp:docPr id="63" name="image60.png" descr=""/>
            <wp:cNvGraphicFramePr>
              <a:graphicFrameLocks noChangeAspect="1"/>
            </wp:cNvGraphicFramePr>
            <a:graphic>
              <a:graphicData uri="http://schemas.openxmlformats.org/drawingml/2006/picture">
                <pic:pic>
                  <pic:nvPicPr>
                    <pic:cNvPr id="64" name="image60.png"/>
                    <pic:cNvPicPr/>
                  </pic:nvPicPr>
                  <pic:blipFill>
                    <a:blip r:embed="rId130" cstate="print"/>
                    <a:stretch>
                      <a:fillRect/>
                    </a:stretch>
                  </pic:blipFill>
                  <pic:spPr>
                    <a:xfrm>
                      <a:off x="0" y="0"/>
                      <a:ext cx="201168" cy="201168"/>
                    </a:xfrm>
                    <a:prstGeom prst="rect">
                      <a:avLst/>
                    </a:prstGeom>
                  </pic:spPr>
                </pic:pic>
              </a:graphicData>
            </a:graphic>
          </wp:anchor>
        </w:drawing>
      </w:r>
    </w:p>
    <w:p>
      <w:pPr>
        <w:pStyle w:val="BodyText"/>
        <w:spacing w:before="10" w:after="1"/>
        <w:rPr>
          <w:sz w:val="27"/>
        </w:rPr>
      </w:pPr>
    </w:p>
    <w:tbl>
      <w:tblPr>
        <w:tblW w:w="0" w:type="auto"/>
        <w:jc w:val="left"/>
        <w:tblInd w:w="5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084"/>
        <w:gridCol w:w="6637"/>
      </w:tblGrid>
      <w:tr>
        <w:trPr>
          <w:trHeight w:val="321" w:hRule="atLeast"/>
        </w:trPr>
        <w:tc>
          <w:tcPr>
            <w:tcW w:w="11084" w:type="dxa"/>
            <w:tcBorders>
              <w:right w:val="nil"/>
            </w:tcBorders>
            <w:shd w:val="clear" w:color="auto" w:fill="44536A"/>
          </w:tcPr>
          <w:p>
            <w:pPr>
              <w:pStyle w:val="TableParagraph"/>
              <w:spacing w:before="62"/>
              <w:ind w:left="144"/>
              <w:rPr>
                <w:b/>
                <w:sz w:val="16"/>
              </w:rPr>
            </w:pPr>
            <w:r>
              <w:rPr>
                <w:b/>
                <w:color w:val="FFFFFF"/>
                <w:sz w:val="16"/>
              </w:rPr>
              <w:t>Transport og mobilitet</w:t>
            </w:r>
          </w:p>
        </w:tc>
        <w:tc>
          <w:tcPr>
            <w:tcW w:w="6637" w:type="dxa"/>
            <w:tcBorders>
              <w:left w:val="nil"/>
            </w:tcBorders>
            <w:shd w:val="clear" w:color="auto" w:fill="44536A"/>
          </w:tcPr>
          <w:p>
            <w:pPr>
              <w:pStyle w:val="TableParagraph"/>
              <w:spacing w:before="62"/>
              <w:ind w:left="157"/>
              <w:rPr>
                <w:b/>
                <w:sz w:val="16"/>
              </w:rPr>
            </w:pPr>
            <w:r>
              <w:rPr>
                <w:b/>
                <w:color w:val="FFFFFF"/>
                <w:sz w:val="16"/>
              </w:rPr>
              <w:t>Potentielle gevinster</w:t>
            </w:r>
          </w:p>
        </w:tc>
      </w:tr>
      <w:tr>
        <w:trPr>
          <w:trHeight w:val="321" w:hRule="atLeast"/>
        </w:trPr>
        <w:tc>
          <w:tcPr>
            <w:tcW w:w="11084" w:type="dxa"/>
            <w:tcBorders>
              <w:right w:val="nil"/>
            </w:tcBorders>
          </w:tcPr>
          <w:p>
            <w:pPr>
              <w:pStyle w:val="TableParagraph"/>
              <w:spacing w:before="62"/>
              <w:ind w:left="144"/>
              <w:rPr>
                <w:sz w:val="16"/>
              </w:rPr>
            </w:pPr>
            <w:r>
              <w:rPr>
                <w:sz w:val="16"/>
              </w:rPr>
              <w:t>Opsamling, distribution og udnyttelse af realtidstrafikdata mhp. overvågning af trængsel på vejene</w:t>
            </w:r>
          </w:p>
        </w:tc>
        <w:tc>
          <w:tcPr>
            <w:tcW w:w="6637" w:type="dxa"/>
            <w:tcBorders>
              <w:left w:val="nil"/>
            </w:tcBorders>
          </w:tcPr>
          <w:p>
            <w:pPr>
              <w:pStyle w:val="TableParagraph"/>
              <w:spacing w:before="62"/>
              <w:ind w:left="157"/>
              <w:rPr>
                <w:sz w:val="16"/>
              </w:rPr>
            </w:pPr>
            <w:r>
              <w:rPr>
                <w:sz w:val="16"/>
              </w:rPr>
              <w:t>Bedre trafikstyring og –afvikling</w:t>
            </w:r>
          </w:p>
        </w:tc>
      </w:tr>
      <w:tr>
        <w:trPr>
          <w:trHeight w:val="320" w:hRule="atLeast"/>
        </w:trPr>
        <w:tc>
          <w:tcPr>
            <w:tcW w:w="11084" w:type="dxa"/>
            <w:tcBorders>
              <w:right w:val="nil"/>
            </w:tcBorders>
          </w:tcPr>
          <w:p>
            <w:pPr>
              <w:pStyle w:val="TableParagraph"/>
              <w:spacing w:before="62"/>
              <w:ind w:left="144"/>
              <w:rPr>
                <w:sz w:val="16"/>
              </w:rPr>
            </w:pPr>
            <w:r>
              <w:rPr>
                <w:sz w:val="16"/>
              </w:rPr>
              <w:t>Opsamling, samkøring og distribution af trafikselskabernes data</w:t>
            </w:r>
          </w:p>
        </w:tc>
        <w:tc>
          <w:tcPr>
            <w:tcW w:w="6637" w:type="dxa"/>
            <w:tcBorders>
              <w:left w:val="nil"/>
            </w:tcBorders>
          </w:tcPr>
          <w:p>
            <w:pPr>
              <w:pStyle w:val="TableParagraph"/>
              <w:spacing w:before="62"/>
              <w:ind w:left="157"/>
              <w:rPr>
                <w:sz w:val="16"/>
              </w:rPr>
            </w:pPr>
            <w:r>
              <w:rPr>
                <w:sz w:val="16"/>
              </w:rPr>
              <w:t>Planlægning og koordinering af den kollektive trafik</w:t>
            </w:r>
          </w:p>
        </w:tc>
      </w:tr>
      <w:tr>
        <w:trPr>
          <w:trHeight w:val="513" w:hRule="atLeast"/>
        </w:trPr>
        <w:tc>
          <w:tcPr>
            <w:tcW w:w="11084" w:type="dxa"/>
            <w:tcBorders>
              <w:right w:val="nil"/>
            </w:tcBorders>
          </w:tcPr>
          <w:p>
            <w:pPr>
              <w:pStyle w:val="TableParagraph"/>
              <w:spacing w:before="62"/>
              <w:ind w:left="144"/>
              <w:rPr>
                <w:sz w:val="16"/>
              </w:rPr>
            </w:pPr>
            <w:r>
              <w:rPr>
                <w:sz w:val="16"/>
              </w:rPr>
              <w:t>Konsolidering af indberettede kontroldata for kørsel, fx ved dyretransport, fødevarer eller farligt gods</w:t>
            </w:r>
          </w:p>
        </w:tc>
        <w:tc>
          <w:tcPr>
            <w:tcW w:w="6637" w:type="dxa"/>
            <w:tcBorders>
              <w:left w:val="nil"/>
            </w:tcBorders>
          </w:tcPr>
          <w:p>
            <w:pPr>
              <w:pStyle w:val="TableParagraph"/>
              <w:spacing w:line="237" w:lineRule="auto" w:before="64"/>
              <w:ind w:left="157" w:right="1447"/>
              <w:rPr>
                <w:sz w:val="16"/>
              </w:rPr>
            </w:pPr>
            <w:r>
              <w:rPr>
                <w:sz w:val="16"/>
              </w:rPr>
              <w:t>Effektivisering af bl.a. Trafik-, Bolig- og Byggestyrelsens samt Fødevarestyrelsens kontrolopgaver med godstransport</w:t>
            </w:r>
          </w:p>
        </w:tc>
      </w:tr>
      <w:tr>
        <w:trPr>
          <w:trHeight w:val="321" w:hRule="atLeast"/>
        </w:trPr>
        <w:tc>
          <w:tcPr>
            <w:tcW w:w="11084" w:type="dxa"/>
            <w:tcBorders>
              <w:right w:val="nil"/>
            </w:tcBorders>
          </w:tcPr>
          <w:p>
            <w:pPr>
              <w:pStyle w:val="TableParagraph"/>
              <w:spacing w:before="62"/>
              <w:ind w:left="144"/>
              <w:rPr>
                <w:sz w:val="16"/>
              </w:rPr>
            </w:pPr>
            <w:r>
              <w:rPr>
                <w:sz w:val="16"/>
              </w:rPr>
              <w:t>Samkøring af vejmyndighedernes anlægsdata</w:t>
            </w:r>
          </w:p>
        </w:tc>
        <w:tc>
          <w:tcPr>
            <w:tcW w:w="6637" w:type="dxa"/>
            <w:tcBorders>
              <w:left w:val="nil"/>
            </w:tcBorders>
          </w:tcPr>
          <w:p>
            <w:pPr>
              <w:pStyle w:val="TableParagraph"/>
              <w:spacing w:before="62"/>
              <w:ind w:left="157"/>
              <w:rPr>
                <w:sz w:val="16"/>
              </w:rPr>
            </w:pPr>
            <w:r>
              <w:rPr>
                <w:sz w:val="16"/>
              </w:rPr>
              <w:t>Bedre koordinering omkring anlægsprojekter på tværs af vejmyndighederne</w:t>
            </w:r>
          </w:p>
        </w:tc>
      </w:tr>
      <w:tr>
        <w:trPr>
          <w:trHeight w:val="320" w:hRule="atLeast"/>
        </w:trPr>
        <w:tc>
          <w:tcPr>
            <w:tcW w:w="11084" w:type="dxa"/>
            <w:tcBorders>
              <w:right w:val="nil"/>
            </w:tcBorders>
          </w:tcPr>
          <w:p>
            <w:pPr>
              <w:pStyle w:val="TableParagraph"/>
              <w:spacing w:before="62"/>
              <w:ind w:left="144"/>
              <w:rPr>
                <w:sz w:val="16"/>
              </w:rPr>
            </w:pPr>
            <w:r>
              <w:rPr>
                <w:sz w:val="16"/>
              </w:rPr>
              <w:t>Oversigt over beredskab (fx ambulancer) vha. register med placering af offentlige køretøjer/maskiner</w:t>
            </w:r>
          </w:p>
        </w:tc>
        <w:tc>
          <w:tcPr>
            <w:tcW w:w="6637" w:type="dxa"/>
            <w:tcBorders>
              <w:left w:val="nil"/>
            </w:tcBorders>
          </w:tcPr>
          <w:p>
            <w:pPr>
              <w:pStyle w:val="TableParagraph"/>
              <w:spacing w:before="62"/>
              <w:ind w:left="157"/>
              <w:rPr>
                <w:sz w:val="16"/>
              </w:rPr>
            </w:pPr>
            <w:r>
              <w:rPr>
                <w:sz w:val="16"/>
              </w:rPr>
              <w:t>Bedre koordinering og effektivitet i indsatser</w:t>
            </w:r>
          </w:p>
        </w:tc>
      </w:tr>
      <w:tr>
        <w:trPr>
          <w:trHeight w:val="321" w:hRule="atLeast"/>
        </w:trPr>
        <w:tc>
          <w:tcPr>
            <w:tcW w:w="17721" w:type="dxa"/>
            <w:gridSpan w:val="2"/>
            <w:shd w:val="clear" w:color="auto" w:fill="44536A"/>
          </w:tcPr>
          <w:p>
            <w:pPr>
              <w:pStyle w:val="TableParagraph"/>
              <w:spacing w:line="298" w:lineRule="exact" w:before="3"/>
              <w:ind w:left="144"/>
              <w:rPr>
                <w:b/>
                <w:sz w:val="16"/>
              </w:rPr>
            </w:pPr>
            <w:r>
              <w:rPr>
                <w:b/>
                <w:color w:val="FFFFFF"/>
                <w:sz w:val="16"/>
              </w:rPr>
              <w:t>Smart</w:t>
            </w:r>
            <w:r>
              <w:rPr>
                <w:b/>
                <w:color w:val="FFFFFF"/>
                <w:spacing w:val="-2"/>
                <w:sz w:val="16"/>
              </w:rPr>
              <w:t> </w:t>
            </w:r>
            <w:r>
              <w:rPr>
                <w:b/>
                <w:color w:val="FFFFFF"/>
                <w:sz w:val="16"/>
              </w:rPr>
              <w:t>city </w:t>
            </w:r>
            <w:r>
              <w:rPr>
                <w:b/>
                <w:color w:val="FFFFFF"/>
                <w:position w:val="-8"/>
                <w:sz w:val="16"/>
              </w:rPr>
              <w:drawing>
                <wp:inline distT="0" distB="0" distL="0" distR="0">
                  <wp:extent cx="201168" cy="200660"/>
                  <wp:effectExtent l="0" t="0" r="0" b="0"/>
                  <wp:docPr id="65" name="image61.png" descr=""/>
                  <wp:cNvGraphicFramePr>
                    <a:graphicFrameLocks noChangeAspect="1"/>
                  </wp:cNvGraphicFramePr>
                  <a:graphic>
                    <a:graphicData uri="http://schemas.openxmlformats.org/drawingml/2006/picture">
                      <pic:pic>
                        <pic:nvPicPr>
                          <pic:cNvPr id="66" name="image61.png"/>
                          <pic:cNvPicPr/>
                        </pic:nvPicPr>
                        <pic:blipFill>
                          <a:blip r:embed="rId131" cstate="print"/>
                          <a:stretch>
                            <a:fillRect/>
                          </a:stretch>
                        </pic:blipFill>
                        <pic:spPr>
                          <a:xfrm>
                            <a:off x="0" y="0"/>
                            <a:ext cx="201168" cy="200660"/>
                          </a:xfrm>
                          <a:prstGeom prst="rect">
                            <a:avLst/>
                          </a:prstGeom>
                        </pic:spPr>
                      </pic:pic>
                    </a:graphicData>
                  </a:graphic>
                </wp:inline>
              </w:drawing>
            </w:r>
            <w:r>
              <w:rPr>
                <w:b/>
                <w:color w:val="FFFFFF"/>
                <w:position w:val="-8"/>
                <w:sz w:val="16"/>
              </w:rPr>
            </w:r>
          </w:p>
        </w:tc>
      </w:tr>
      <w:tr>
        <w:trPr>
          <w:trHeight w:val="320" w:hRule="atLeast"/>
        </w:trPr>
        <w:tc>
          <w:tcPr>
            <w:tcW w:w="11084" w:type="dxa"/>
            <w:tcBorders>
              <w:right w:val="nil"/>
            </w:tcBorders>
          </w:tcPr>
          <w:p>
            <w:pPr>
              <w:pStyle w:val="TableParagraph"/>
              <w:spacing w:before="63"/>
              <w:ind w:left="144"/>
              <w:rPr>
                <w:sz w:val="16"/>
              </w:rPr>
            </w:pPr>
            <w:r>
              <w:rPr>
                <w:sz w:val="16"/>
              </w:rPr>
              <w:t>Deling og samkøring af parkeringsdata</w:t>
            </w:r>
          </w:p>
        </w:tc>
        <w:tc>
          <w:tcPr>
            <w:tcW w:w="6637" w:type="dxa"/>
            <w:tcBorders>
              <w:left w:val="nil"/>
            </w:tcBorders>
          </w:tcPr>
          <w:p>
            <w:pPr>
              <w:pStyle w:val="TableParagraph"/>
              <w:spacing w:before="63"/>
              <w:ind w:left="157"/>
              <w:rPr>
                <w:sz w:val="16"/>
              </w:rPr>
            </w:pPr>
            <w:r>
              <w:rPr>
                <w:sz w:val="16"/>
              </w:rPr>
              <w:t>Optimeret anvendelse af parkeringsanlæg</w:t>
            </w:r>
          </w:p>
        </w:tc>
      </w:tr>
      <w:tr>
        <w:trPr>
          <w:trHeight w:val="513" w:hRule="atLeast"/>
        </w:trPr>
        <w:tc>
          <w:tcPr>
            <w:tcW w:w="11084" w:type="dxa"/>
            <w:tcBorders>
              <w:right w:val="nil"/>
            </w:tcBorders>
          </w:tcPr>
          <w:p>
            <w:pPr>
              <w:pStyle w:val="TableParagraph"/>
              <w:spacing w:before="63"/>
              <w:ind w:left="144"/>
              <w:rPr>
                <w:sz w:val="16"/>
              </w:rPr>
            </w:pPr>
            <w:r>
              <w:rPr>
                <w:sz w:val="16"/>
              </w:rPr>
              <w:t>Registrering og deling af lokalisering af byinventar (parkanlæg, veje etc.)</w:t>
            </w:r>
          </w:p>
        </w:tc>
        <w:tc>
          <w:tcPr>
            <w:tcW w:w="6637" w:type="dxa"/>
            <w:tcBorders>
              <w:left w:val="nil"/>
            </w:tcBorders>
          </w:tcPr>
          <w:p>
            <w:pPr>
              <w:pStyle w:val="TableParagraph"/>
              <w:spacing w:line="237" w:lineRule="auto" w:before="65"/>
              <w:ind w:left="157"/>
              <w:rPr>
                <w:sz w:val="16"/>
              </w:rPr>
            </w:pPr>
            <w:r>
              <w:rPr>
                <w:sz w:val="16"/>
              </w:rPr>
              <w:t>Bedre og mere omkostningseffektiv drift og vedligehold af kommunernes byinventar</w:t>
            </w:r>
          </w:p>
        </w:tc>
      </w:tr>
      <w:tr>
        <w:trPr>
          <w:trHeight w:val="321" w:hRule="atLeast"/>
        </w:trPr>
        <w:tc>
          <w:tcPr>
            <w:tcW w:w="11084" w:type="dxa"/>
            <w:tcBorders>
              <w:right w:val="nil"/>
            </w:tcBorders>
          </w:tcPr>
          <w:p>
            <w:pPr>
              <w:pStyle w:val="TableParagraph"/>
              <w:spacing w:before="63"/>
              <w:ind w:left="144"/>
              <w:rPr>
                <w:sz w:val="16"/>
              </w:rPr>
            </w:pPr>
            <w:r>
              <w:rPr>
                <w:sz w:val="16"/>
              </w:rPr>
              <w:t>Deling og samling af data vedr. borgernes færden i byrum</w:t>
            </w:r>
          </w:p>
        </w:tc>
        <w:tc>
          <w:tcPr>
            <w:tcW w:w="6637" w:type="dxa"/>
            <w:tcBorders>
              <w:left w:val="nil"/>
            </w:tcBorders>
          </w:tcPr>
          <w:p>
            <w:pPr>
              <w:pStyle w:val="TableParagraph"/>
              <w:spacing w:before="63"/>
              <w:ind w:left="157"/>
              <w:rPr>
                <w:sz w:val="16"/>
              </w:rPr>
            </w:pPr>
            <w:r>
              <w:rPr>
                <w:sz w:val="16"/>
              </w:rPr>
              <w:t>Bedre planlægning af begivenheder</w:t>
            </w:r>
          </w:p>
        </w:tc>
      </w:tr>
      <w:tr>
        <w:trPr>
          <w:trHeight w:val="512" w:hRule="atLeast"/>
        </w:trPr>
        <w:tc>
          <w:tcPr>
            <w:tcW w:w="11084" w:type="dxa"/>
            <w:tcBorders>
              <w:right w:val="nil"/>
            </w:tcBorders>
          </w:tcPr>
          <w:p>
            <w:pPr>
              <w:pStyle w:val="TableParagraph"/>
              <w:spacing w:before="63"/>
              <w:ind w:left="144"/>
              <w:rPr>
                <w:sz w:val="16"/>
              </w:rPr>
            </w:pPr>
            <w:r>
              <w:rPr>
                <w:sz w:val="16"/>
              </w:rPr>
              <w:t>Samling af data mhp. planlægning og koordinering af ruter for udbudte ydelser (affaldshåndtering, ældrepleje, gartnere etc.)</w:t>
            </w:r>
          </w:p>
        </w:tc>
        <w:tc>
          <w:tcPr>
            <w:tcW w:w="6637" w:type="dxa"/>
            <w:tcBorders>
              <w:left w:val="nil"/>
            </w:tcBorders>
          </w:tcPr>
          <w:p>
            <w:pPr>
              <w:pStyle w:val="TableParagraph"/>
              <w:spacing w:line="237" w:lineRule="auto" w:before="65"/>
              <w:ind w:left="157"/>
              <w:rPr>
                <w:sz w:val="16"/>
              </w:rPr>
            </w:pPr>
            <w:r>
              <w:rPr>
                <w:sz w:val="16"/>
              </w:rPr>
              <w:t>Ruteoptimering og mere effektiv planlægning/koordinering af kommunale udbudte ydelser (affaldshåndtering, ældrepleje, gartnere etc.)</w:t>
            </w:r>
          </w:p>
        </w:tc>
      </w:tr>
      <w:tr>
        <w:trPr>
          <w:trHeight w:val="513" w:hRule="atLeast"/>
        </w:trPr>
        <w:tc>
          <w:tcPr>
            <w:tcW w:w="11084" w:type="dxa"/>
            <w:tcBorders>
              <w:right w:val="nil"/>
            </w:tcBorders>
          </w:tcPr>
          <w:p>
            <w:pPr>
              <w:pStyle w:val="TableParagraph"/>
              <w:spacing w:before="64"/>
              <w:ind w:left="144"/>
              <w:rPr>
                <w:sz w:val="16"/>
              </w:rPr>
            </w:pPr>
            <w:r>
              <w:rPr>
                <w:sz w:val="16"/>
              </w:rPr>
              <w:t>Sammenkobling og opdatering af byens dynamiske lag (fx bænke, midlertidige boder, renoveringsarbejde etc.) vha. fx droneflyvning</w:t>
            </w:r>
          </w:p>
        </w:tc>
        <w:tc>
          <w:tcPr>
            <w:tcW w:w="6637" w:type="dxa"/>
            <w:tcBorders>
              <w:left w:val="nil"/>
            </w:tcBorders>
          </w:tcPr>
          <w:p>
            <w:pPr>
              <w:pStyle w:val="TableParagraph"/>
              <w:spacing w:line="237" w:lineRule="auto" w:before="65"/>
              <w:ind w:left="157"/>
              <w:rPr>
                <w:sz w:val="16"/>
              </w:rPr>
            </w:pPr>
            <w:r>
              <w:rPr>
                <w:sz w:val="16"/>
              </w:rPr>
              <w:t>Bedre og mere omkostningseffektiv drift og vedligehold af kommunernes byinventar</w:t>
            </w:r>
          </w:p>
        </w:tc>
      </w:tr>
      <w:tr>
        <w:trPr>
          <w:trHeight w:val="321" w:hRule="atLeast"/>
        </w:trPr>
        <w:tc>
          <w:tcPr>
            <w:tcW w:w="17721" w:type="dxa"/>
            <w:gridSpan w:val="2"/>
            <w:shd w:val="clear" w:color="auto" w:fill="44536A"/>
          </w:tcPr>
          <w:p>
            <w:pPr>
              <w:pStyle w:val="TableParagraph"/>
              <w:spacing w:before="64"/>
              <w:ind w:left="144"/>
              <w:rPr>
                <w:b/>
                <w:sz w:val="16"/>
              </w:rPr>
            </w:pPr>
            <w:r>
              <w:rPr>
                <w:b/>
                <w:color w:val="FFFFFF"/>
                <w:sz w:val="16"/>
              </w:rPr>
              <w:t>Opmåling og byggeri</w:t>
            </w:r>
          </w:p>
        </w:tc>
      </w:tr>
      <w:tr>
        <w:trPr>
          <w:trHeight w:val="320" w:hRule="atLeast"/>
        </w:trPr>
        <w:tc>
          <w:tcPr>
            <w:tcW w:w="11084" w:type="dxa"/>
            <w:tcBorders>
              <w:right w:val="nil"/>
            </w:tcBorders>
          </w:tcPr>
          <w:p>
            <w:pPr>
              <w:pStyle w:val="TableParagraph"/>
              <w:spacing w:before="63"/>
              <w:ind w:left="144"/>
              <w:rPr>
                <w:sz w:val="16"/>
              </w:rPr>
            </w:pPr>
            <w:r>
              <w:rPr>
                <w:sz w:val="16"/>
              </w:rPr>
              <w:t>Udbredelse af (semi-) automatisk byggeriudstyr (kraner, droner, køretøjer)</w:t>
            </w:r>
          </w:p>
        </w:tc>
        <w:tc>
          <w:tcPr>
            <w:tcW w:w="6637" w:type="dxa"/>
            <w:tcBorders>
              <w:left w:val="nil"/>
            </w:tcBorders>
          </w:tcPr>
          <w:p>
            <w:pPr>
              <w:pStyle w:val="TableParagraph"/>
              <w:spacing w:before="63"/>
              <w:ind w:left="157"/>
              <w:rPr>
                <w:sz w:val="16"/>
              </w:rPr>
            </w:pPr>
            <w:r>
              <w:rPr>
                <w:sz w:val="16"/>
              </w:rPr>
              <w:t>Større effektivitet i anlægs- og byggeprojekter</w:t>
            </w:r>
          </w:p>
        </w:tc>
      </w:tr>
      <w:tr>
        <w:trPr>
          <w:trHeight w:val="321" w:hRule="atLeast"/>
        </w:trPr>
        <w:tc>
          <w:tcPr>
            <w:tcW w:w="11084" w:type="dxa"/>
            <w:tcBorders>
              <w:right w:val="nil"/>
            </w:tcBorders>
          </w:tcPr>
          <w:p>
            <w:pPr>
              <w:pStyle w:val="TableParagraph"/>
              <w:spacing w:before="64"/>
              <w:ind w:left="144"/>
              <w:rPr>
                <w:sz w:val="16"/>
              </w:rPr>
            </w:pPr>
            <w:r>
              <w:rPr>
                <w:sz w:val="16"/>
              </w:rPr>
              <w:t>Realtidsopmåling og kvalitetssikring af konstruktioner, ledningsnet etc.</w:t>
            </w:r>
          </w:p>
        </w:tc>
        <w:tc>
          <w:tcPr>
            <w:tcW w:w="6637" w:type="dxa"/>
            <w:tcBorders>
              <w:left w:val="nil"/>
            </w:tcBorders>
          </w:tcPr>
          <w:p>
            <w:pPr>
              <w:pStyle w:val="TableParagraph"/>
              <w:spacing w:before="64"/>
              <w:ind w:left="157"/>
              <w:rPr>
                <w:sz w:val="16"/>
              </w:rPr>
            </w:pPr>
            <w:r>
              <w:rPr>
                <w:sz w:val="16"/>
              </w:rPr>
              <w:t>Større effektivitet i anlægs- og byggeprojekter</w:t>
            </w:r>
          </w:p>
        </w:tc>
      </w:tr>
      <w:tr>
        <w:trPr>
          <w:trHeight w:val="321" w:hRule="atLeast"/>
        </w:trPr>
        <w:tc>
          <w:tcPr>
            <w:tcW w:w="11084" w:type="dxa"/>
            <w:tcBorders>
              <w:right w:val="nil"/>
            </w:tcBorders>
          </w:tcPr>
          <w:p>
            <w:pPr>
              <w:pStyle w:val="TableParagraph"/>
              <w:spacing w:before="64"/>
              <w:ind w:left="144"/>
              <w:rPr>
                <w:sz w:val="16"/>
              </w:rPr>
            </w:pPr>
            <w:r>
              <w:rPr>
                <w:sz w:val="16"/>
              </w:rPr>
              <w:t>Opsamling og deling af bygnings- og anlægsmodeller</w:t>
            </w:r>
          </w:p>
        </w:tc>
        <w:tc>
          <w:tcPr>
            <w:tcW w:w="6637" w:type="dxa"/>
            <w:tcBorders>
              <w:left w:val="nil"/>
            </w:tcBorders>
          </w:tcPr>
          <w:p>
            <w:pPr>
              <w:pStyle w:val="TableParagraph"/>
              <w:spacing w:before="64"/>
              <w:ind w:left="157"/>
              <w:rPr>
                <w:sz w:val="16"/>
              </w:rPr>
            </w:pPr>
            <w:r>
              <w:rPr>
                <w:sz w:val="16"/>
              </w:rPr>
              <w:t>Øget samarbejde og kvalitetssikring</w:t>
            </w:r>
          </w:p>
        </w:tc>
      </w:tr>
      <w:tr>
        <w:trPr>
          <w:trHeight w:val="320" w:hRule="atLeast"/>
        </w:trPr>
        <w:tc>
          <w:tcPr>
            <w:tcW w:w="11084" w:type="dxa"/>
            <w:tcBorders>
              <w:right w:val="nil"/>
            </w:tcBorders>
          </w:tcPr>
          <w:p>
            <w:pPr>
              <w:pStyle w:val="TableParagraph"/>
              <w:spacing w:before="64"/>
              <w:ind w:left="144"/>
              <w:rPr>
                <w:sz w:val="16"/>
              </w:rPr>
            </w:pPr>
            <w:r>
              <w:rPr>
                <w:sz w:val="16"/>
              </w:rPr>
              <w:t>Deling af realtidsoplysninger om energiforbrugsmønstre</w:t>
            </w:r>
          </w:p>
        </w:tc>
        <w:tc>
          <w:tcPr>
            <w:tcW w:w="6637" w:type="dxa"/>
            <w:tcBorders>
              <w:left w:val="nil"/>
            </w:tcBorders>
          </w:tcPr>
          <w:p>
            <w:pPr>
              <w:pStyle w:val="TableParagraph"/>
              <w:spacing w:before="64"/>
              <w:ind w:left="157"/>
              <w:rPr>
                <w:sz w:val="16"/>
              </w:rPr>
            </w:pPr>
            <w:r>
              <w:rPr>
                <w:sz w:val="16"/>
              </w:rPr>
              <w:t>Optimering af drift og vedligeholdelse</w:t>
            </w:r>
          </w:p>
        </w:tc>
      </w:tr>
      <w:tr>
        <w:trPr>
          <w:trHeight w:val="321" w:hRule="atLeast"/>
        </w:trPr>
        <w:tc>
          <w:tcPr>
            <w:tcW w:w="17721" w:type="dxa"/>
            <w:gridSpan w:val="2"/>
            <w:shd w:val="clear" w:color="auto" w:fill="44536A"/>
          </w:tcPr>
          <w:p>
            <w:pPr>
              <w:pStyle w:val="TableParagraph"/>
              <w:spacing w:before="64"/>
              <w:ind w:left="144"/>
              <w:rPr>
                <w:b/>
                <w:sz w:val="16"/>
              </w:rPr>
            </w:pPr>
            <w:r>
              <w:rPr>
                <w:b/>
                <w:color w:val="FFFFFF"/>
                <w:sz w:val="16"/>
              </w:rPr>
              <w:t>Landbrug</w:t>
            </w:r>
          </w:p>
        </w:tc>
      </w:tr>
      <w:tr>
        <w:trPr>
          <w:trHeight w:val="512" w:hRule="atLeast"/>
        </w:trPr>
        <w:tc>
          <w:tcPr>
            <w:tcW w:w="11084" w:type="dxa"/>
            <w:tcBorders>
              <w:right w:val="nil"/>
            </w:tcBorders>
          </w:tcPr>
          <w:p>
            <w:pPr>
              <w:pStyle w:val="TableParagraph"/>
              <w:spacing w:line="237" w:lineRule="auto" w:before="66"/>
              <w:ind w:left="144"/>
              <w:rPr>
                <w:sz w:val="16"/>
              </w:rPr>
            </w:pPr>
            <w:r>
              <w:rPr>
                <w:sz w:val="16"/>
              </w:rPr>
              <w:t>Konsolidering af kontroldata samt fælles indgang til indberetning omkring gødning, sprøjtning, fiskeri etc. baseret på verificerbare positioner</w:t>
            </w:r>
          </w:p>
        </w:tc>
        <w:tc>
          <w:tcPr>
            <w:tcW w:w="6637" w:type="dxa"/>
            <w:tcBorders>
              <w:left w:val="nil"/>
            </w:tcBorders>
          </w:tcPr>
          <w:p>
            <w:pPr>
              <w:pStyle w:val="TableParagraph"/>
              <w:spacing w:line="237" w:lineRule="auto" w:before="66"/>
              <w:ind w:left="157" w:right="550"/>
              <w:rPr>
                <w:sz w:val="16"/>
              </w:rPr>
            </w:pPr>
            <w:r>
              <w:rPr>
                <w:sz w:val="16"/>
              </w:rPr>
              <w:t>Målrettet regulering, automatisk certificeret opsamling og rapportering af mark- og fiskeridata</w:t>
            </w:r>
          </w:p>
        </w:tc>
      </w:tr>
      <w:tr>
        <w:trPr>
          <w:trHeight w:val="320" w:hRule="atLeast"/>
        </w:trPr>
        <w:tc>
          <w:tcPr>
            <w:tcW w:w="11084" w:type="dxa"/>
            <w:tcBorders>
              <w:right w:val="nil"/>
            </w:tcBorders>
          </w:tcPr>
          <w:p>
            <w:pPr>
              <w:pStyle w:val="TableParagraph"/>
              <w:spacing w:before="64"/>
              <w:ind w:left="144"/>
              <w:rPr>
                <w:sz w:val="16"/>
              </w:rPr>
            </w:pPr>
            <w:r>
              <w:rPr>
                <w:sz w:val="16"/>
              </w:rPr>
              <w:t>Automatisering med droner til inspektion og selvkørende maskiner</w:t>
            </w:r>
          </w:p>
        </w:tc>
        <w:tc>
          <w:tcPr>
            <w:tcW w:w="6637" w:type="dxa"/>
            <w:tcBorders>
              <w:left w:val="nil"/>
            </w:tcBorders>
          </w:tcPr>
          <w:p>
            <w:pPr>
              <w:pStyle w:val="TableParagraph"/>
              <w:spacing w:before="64"/>
              <w:ind w:left="157"/>
              <w:rPr>
                <w:sz w:val="16"/>
              </w:rPr>
            </w:pPr>
            <w:r>
              <w:rPr>
                <w:sz w:val="16"/>
              </w:rPr>
              <w:t>Større effektivitet i landbrugsarbejdet</w:t>
            </w:r>
          </w:p>
        </w:tc>
      </w:tr>
      <w:tr>
        <w:trPr>
          <w:trHeight w:val="320" w:hRule="atLeast"/>
        </w:trPr>
        <w:tc>
          <w:tcPr>
            <w:tcW w:w="11084" w:type="dxa"/>
            <w:tcBorders>
              <w:right w:val="nil"/>
            </w:tcBorders>
          </w:tcPr>
          <w:p>
            <w:pPr>
              <w:pStyle w:val="TableParagraph"/>
              <w:spacing w:before="64"/>
              <w:ind w:left="144"/>
              <w:rPr>
                <w:sz w:val="16"/>
              </w:rPr>
            </w:pPr>
            <w:r>
              <w:rPr>
                <w:sz w:val="16"/>
              </w:rPr>
              <w:t>Indsamling af sensordata ift. overvågning af den danske natur</w:t>
            </w:r>
          </w:p>
        </w:tc>
        <w:tc>
          <w:tcPr>
            <w:tcW w:w="6637" w:type="dxa"/>
            <w:tcBorders>
              <w:left w:val="nil"/>
            </w:tcBorders>
          </w:tcPr>
          <w:p>
            <w:pPr>
              <w:pStyle w:val="TableParagraph"/>
              <w:spacing w:before="64"/>
              <w:ind w:left="157"/>
              <w:rPr>
                <w:sz w:val="16"/>
              </w:rPr>
            </w:pPr>
            <w:r>
              <w:rPr>
                <w:sz w:val="16"/>
              </w:rPr>
              <w:t>Mere effektiv og systematisk dataindsamling</w:t>
            </w:r>
          </w:p>
        </w:tc>
      </w:tr>
    </w:tbl>
    <w:p>
      <w:pPr>
        <w:spacing w:before="62"/>
        <w:ind w:left="540" w:right="0" w:firstLine="0"/>
        <w:jc w:val="left"/>
        <w:rPr>
          <w:sz w:val="14"/>
        </w:rPr>
      </w:pPr>
      <w:r>
        <w:rPr/>
        <w:drawing>
          <wp:anchor distT="0" distB="0" distL="0" distR="0" allowOverlap="1" layoutInCell="1" locked="0" behindDoc="1" simplePos="0" relativeHeight="268331807">
            <wp:simplePos x="0" y="0"/>
            <wp:positionH relativeFrom="page">
              <wp:posOffset>1211580</wp:posOffset>
            </wp:positionH>
            <wp:positionV relativeFrom="paragraph">
              <wp:posOffset>-982858</wp:posOffset>
            </wp:positionV>
            <wp:extent cx="201167" cy="201167"/>
            <wp:effectExtent l="0" t="0" r="0" b="0"/>
            <wp:wrapNone/>
            <wp:docPr id="67" name="image62.png" descr=""/>
            <wp:cNvGraphicFramePr>
              <a:graphicFrameLocks noChangeAspect="1"/>
            </wp:cNvGraphicFramePr>
            <a:graphic>
              <a:graphicData uri="http://schemas.openxmlformats.org/drawingml/2006/picture">
                <pic:pic>
                  <pic:nvPicPr>
                    <pic:cNvPr id="68" name="image62.png"/>
                    <pic:cNvPicPr/>
                  </pic:nvPicPr>
                  <pic:blipFill>
                    <a:blip r:embed="rId132" cstate="print"/>
                    <a:stretch>
                      <a:fillRect/>
                    </a:stretch>
                  </pic:blipFill>
                  <pic:spPr>
                    <a:xfrm>
                      <a:off x="0" y="0"/>
                      <a:ext cx="201167" cy="201167"/>
                    </a:xfrm>
                    <a:prstGeom prst="rect">
                      <a:avLst/>
                    </a:prstGeom>
                  </pic:spPr>
                </pic:pic>
              </a:graphicData>
            </a:graphic>
          </wp:anchor>
        </w:drawing>
      </w:r>
      <w:r>
        <w:rPr>
          <w:sz w:val="14"/>
        </w:rPr>
        <w:t>Kilde: Positionering og stedbestemte data, Alexandra Instituttet (2017) samt Deloitte interviews</w:t>
      </w:r>
    </w:p>
    <w:p>
      <w:pPr>
        <w:pStyle w:val="BodyText"/>
        <w:spacing w:before="8"/>
        <w:rPr>
          <w:sz w:val="11"/>
        </w:rPr>
      </w:pPr>
    </w:p>
    <w:p>
      <w:pPr>
        <w:spacing w:before="100"/>
        <w:ind w:left="0" w:right="340" w:firstLine="0"/>
        <w:jc w:val="right"/>
        <w:rPr>
          <w:sz w:val="13"/>
        </w:rPr>
      </w:pPr>
      <w:r>
        <w:rPr>
          <w:w w:val="95"/>
          <w:sz w:val="13"/>
        </w:rPr>
        <w:t>63</w:t>
      </w:r>
    </w:p>
    <w:p>
      <w:pPr>
        <w:spacing w:after="0"/>
        <w:jc w:val="right"/>
        <w:rPr>
          <w:sz w:val="13"/>
        </w:rPr>
        <w:sectPr>
          <w:headerReference w:type="default" r:id="rId128"/>
          <w:pgSz w:w="19200" w:h="10800" w:orient="landscape"/>
          <w:pgMar w:header="627" w:footer="0" w:top="1100" w:bottom="280" w:left="200" w:right="4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after="1"/>
        <w:rPr>
          <w:sz w:val="23"/>
        </w:rPr>
      </w:pPr>
    </w:p>
    <w:p>
      <w:pPr>
        <w:tabs>
          <w:tab w:pos="10683" w:val="left" w:leader="none"/>
        </w:tabs>
        <w:spacing w:line="240" w:lineRule="auto"/>
        <w:ind w:left="530" w:right="0" w:firstLine="0"/>
        <w:rPr>
          <w:sz w:val="20"/>
        </w:rPr>
      </w:pPr>
      <w:r>
        <w:rPr>
          <w:sz w:val="20"/>
        </w:rPr>
        <w:pict>
          <v:shape style="width:444.5pt;height:343.95pt;mso-position-horizontal-relative:char;mso-position-vertical-relative:line" type="#_x0000_t202" filled="false" stroked="false">
            <w10:anchorlock/>
            <v:textbox inset="0,0,0,0">
              <w:txbxContent>
                <w:tbl>
                  <w:tblPr>
                    <w:tblW w:w="0" w:type="auto"/>
                    <w:jc w:val="left"/>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4430"/>
                    <w:gridCol w:w="4430"/>
                  </w:tblGrid>
                  <w:tr>
                    <w:trPr>
                      <w:trHeight w:val="343" w:hRule="atLeast"/>
                    </w:trPr>
                    <w:tc>
                      <w:tcPr>
                        <w:tcW w:w="4430" w:type="dxa"/>
                        <w:tcBorders>
                          <w:bottom w:val="single" w:sz="24" w:space="0" w:color="FFFFFF"/>
                        </w:tcBorders>
                        <w:shd w:val="clear" w:color="auto" w:fill="44536A"/>
                      </w:tcPr>
                      <w:p>
                        <w:pPr>
                          <w:pStyle w:val="TableParagraph"/>
                          <w:spacing w:before="60"/>
                          <w:ind w:left="144"/>
                          <w:rPr>
                            <w:b/>
                            <w:sz w:val="20"/>
                          </w:rPr>
                        </w:pPr>
                        <w:r>
                          <w:rPr>
                            <w:b/>
                            <w:color w:val="FFFFFF"/>
                            <w:sz w:val="20"/>
                          </w:rPr>
                          <w:t>Virksomhed</w:t>
                        </w:r>
                      </w:p>
                    </w:tc>
                    <w:tc>
                      <w:tcPr>
                        <w:tcW w:w="4430" w:type="dxa"/>
                        <w:tcBorders>
                          <w:bottom w:val="single" w:sz="24" w:space="0" w:color="FFFFFF"/>
                        </w:tcBorders>
                        <w:shd w:val="clear" w:color="auto" w:fill="44536A"/>
                      </w:tcPr>
                      <w:p>
                        <w:pPr>
                          <w:pStyle w:val="TableParagraph"/>
                          <w:spacing w:before="60"/>
                          <w:ind w:left="144"/>
                          <w:rPr>
                            <w:b/>
                            <w:sz w:val="20"/>
                          </w:rPr>
                        </w:pPr>
                        <w:r>
                          <w:rPr>
                            <w:b/>
                            <w:color w:val="FFFFFF"/>
                            <w:sz w:val="20"/>
                          </w:rPr>
                          <w:t>Sektor/fokusområde</w:t>
                        </w:r>
                      </w:p>
                    </w:tc>
                  </w:tr>
                  <w:tr>
                    <w:trPr>
                      <w:trHeight w:val="241" w:hRule="atLeast"/>
                    </w:trPr>
                    <w:tc>
                      <w:tcPr>
                        <w:tcW w:w="4430" w:type="dxa"/>
                        <w:tcBorders>
                          <w:top w:val="single" w:sz="24" w:space="0" w:color="FFFFFF"/>
                        </w:tcBorders>
                        <w:shd w:val="clear" w:color="auto" w:fill="F1F1F1"/>
                      </w:tcPr>
                      <w:p>
                        <w:pPr>
                          <w:pStyle w:val="TableParagraph"/>
                          <w:spacing w:line="221" w:lineRule="exact"/>
                          <w:ind w:left="12"/>
                          <w:rPr>
                            <w:rFonts w:ascii="Arial"/>
                            <w:sz w:val="22"/>
                          </w:rPr>
                        </w:pPr>
                        <w:r>
                          <w:rPr>
                            <w:rFonts w:ascii="Arial"/>
                            <w:sz w:val="22"/>
                          </w:rPr>
                          <w:t>AgroIntelli</w:t>
                        </w:r>
                      </w:p>
                    </w:tc>
                    <w:tc>
                      <w:tcPr>
                        <w:tcW w:w="4430" w:type="dxa"/>
                        <w:tcBorders>
                          <w:top w:val="single" w:sz="24" w:space="0" w:color="FFFFFF"/>
                        </w:tcBorders>
                        <w:shd w:val="clear" w:color="auto" w:fill="F1F1F1"/>
                      </w:tcPr>
                      <w:p>
                        <w:pPr>
                          <w:pStyle w:val="TableParagraph"/>
                          <w:spacing w:line="221" w:lineRule="exact"/>
                          <w:ind w:left="12"/>
                          <w:rPr>
                            <w:rFonts w:ascii="Arial"/>
                            <w:sz w:val="22"/>
                          </w:rPr>
                        </w:pPr>
                        <w:r>
                          <w:rPr>
                            <w:rFonts w:ascii="Arial"/>
                            <w:sz w:val="22"/>
                          </w:rPr>
                          <w:t>Producent af landbrugsrobotter</w:t>
                        </w:r>
                      </w:p>
                    </w:tc>
                  </w:tr>
                  <w:tr>
                    <w:trPr>
                      <w:trHeight w:val="261" w:hRule="atLeast"/>
                    </w:trPr>
                    <w:tc>
                      <w:tcPr>
                        <w:tcW w:w="4430" w:type="dxa"/>
                        <w:shd w:val="clear" w:color="auto" w:fill="F1F1F1"/>
                      </w:tcPr>
                      <w:p>
                        <w:pPr>
                          <w:pStyle w:val="TableParagraph"/>
                          <w:spacing w:line="221" w:lineRule="exact" w:before="20"/>
                          <w:ind w:left="12"/>
                          <w:rPr>
                            <w:rFonts w:ascii="Arial"/>
                            <w:sz w:val="22"/>
                          </w:rPr>
                        </w:pPr>
                        <w:r>
                          <w:rPr>
                            <w:rFonts w:ascii="Arial"/>
                            <w:sz w:val="22"/>
                          </w:rPr>
                          <w:t>Agrotech</w:t>
                        </w:r>
                      </w:p>
                    </w:tc>
                    <w:tc>
                      <w:tcPr>
                        <w:tcW w:w="4430" w:type="dxa"/>
                        <w:shd w:val="clear" w:color="auto" w:fill="F1F1F1"/>
                      </w:tcPr>
                      <w:p>
                        <w:pPr>
                          <w:pStyle w:val="TableParagraph"/>
                          <w:spacing w:line="221" w:lineRule="exact" w:before="20"/>
                          <w:ind w:left="12"/>
                          <w:rPr>
                            <w:rFonts w:ascii="Arial" w:hAnsi="Arial"/>
                            <w:sz w:val="22"/>
                          </w:rPr>
                        </w:pPr>
                        <w:r>
                          <w:rPr>
                            <w:rFonts w:ascii="Arial" w:hAnsi="Arial"/>
                            <w:sz w:val="22"/>
                          </w:rPr>
                          <w:t>Landbrugsrådgivning</w:t>
                        </w:r>
                      </w:p>
                    </w:tc>
                  </w:tr>
                  <w:tr>
                    <w:trPr>
                      <w:trHeight w:val="261" w:hRule="atLeast"/>
                    </w:trPr>
                    <w:tc>
                      <w:tcPr>
                        <w:tcW w:w="4430" w:type="dxa"/>
                        <w:shd w:val="clear" w:color="auto" w:fill="F1F1F1"/>
                      </w:tcPr>
                      <w:p>
                        <w:pPr>
                          <w:pStyle w:val="TableParagraph"/>
                          <w:spacing w:line="221" w:lineRule="exact" w:before="20"/>
                          <w:ind w:left="12"/>
                          <w:rPr>
                            <w:rFonts w:ascii="Arial"/>
                            <w:sz w:val="22"/>
                          </w:rPr>
                        </w:pPr>
                        <w:r>
                          <w:rPr>
                            <w:rFonts w:ascii="Arial"/>
                            <w:sz w:val="22"/>
                          </w:rPr>
                          <w:t>Atki</w:t>
                        </w:r>
                      </w:p>
                    </w:tc>
                    <w:tc>
                      <w:tcPr>
                        <w:tcW w:w="4430" w:type="dxa"/>
                        <w:shd w:val="clear" w:color="auto" w:fill="F1F1F1"/>
                      </w:tcPr>
                      <w:p>
                        <w:pPr>
                          <w:pStyle w:val="TableParagraph"/>
                          <w:spacing w:line="221" w:lineRule="exact" w:before="20"/>
                          <w:ind w:left="12"/>
                          <w:rPr>
                            <w:rFonts w:ascii="Arial"/>
                            <w:sz w:val="22"/>
                          </w:rPr>
                        </w:pPr>
                        <w:r>
                          <w:rPr>
                            <w:rFonts w:ascii="Arial"/>
                            <w:sz w:val="22"/>
                          </w:rPr>
                          <w:t>SoftwareTrafikregistrering/regulering</w:t>
                        </w:r>
                      </w:p>
                    </w:tc>
                  </w:tr>
                  <w:tr>
                    <w:trPr>
                      <w:trHeight w:val="261" w:hRule="atLeast"/>
                    </w:trPr>
                    <w:tc>
                      <w:tcPr>
                        <w:tcW w:w="4430" w:type="dxa"/>
                        <w:shd w:val="clear" w:color="auto" w:fill="F1F1F1"/>
                      </w:tcPr>
                      <w:p>
                        <w:pPr>
                          <w:pStyle w:val="TableParagraph"/>
                          <w:spacing w:line="221" w:lineRule="exact" w:before="21"/>
                          <w:ind w:left="12"/>
                          <w:rPr>
                            <w:rFonts w:ascii="Arial"/>
                            <w:sz w:val="22"/>
                          </w:rPr>
                        </w:pPr>
                        <w:r>
                          <w:rPr>
                            <w:rFonts w:ascii="Arial"/>
                            <w:sz w:val="22"/>
                          </w:rPr>
                          <w:t>Barslund</w:t>
                        </w:r>
                      </w:p>
                    </w:tc>
                    <w:tc>
                      <w:tcPr>
                        <w:tcW w:w="4430" w:type="dxa"/>
                        <w:shd w:val="clear" w:color="auto" w:fill="F1F1F1"/>
                      </w:tcPr>
                      <w:p>
                        <w:pPr>
                          <w:pStyle w:val="TableParagraph"/>
                          <w:spacing w:line="221" w:lineRule="exact" w:before="21"/>
                          <w:ind w:left="12"/>
                          <w:rPr>
                            <w:rFonts w:ascii="Arial" w:hAnsi="Arial"/>
                            <w:sz w:val="22"/>
                          </w:rPr>
                        </w:pPr>
                        <w:r>
                          <w:rPr>
                            <w:rFonts w:ascii="Arial" w:hAnsi="Arial"/>
                            <w:sz w:val="22"/>
                          </w:rPr>
                          <w:t>Entreprenør</w:t>
                        </w:r>
                      </w:p>
                    </w:tc>
                  </w:tr>
                  <w:tr>
                    <w:trPr>
                      <w:trHeight w:val="261" w:hRule="atLeast"/>
                    </w:trPr>
                    <w:tc>
                      <w:tcPr>
                        <w:tcW w:w="4430" w:type="dxa"/>
                        <w:shd w:val="clear" w:color="auto" w:fill="F1F1F1"/>
                      </w:tcPr>
                      <w:p>
                        <w:pPr>
                          <w:pStyle w:val="TableParagraph"/>
                          <w:spacing w:line="221" w:lineRule="exact" w:before="20"/>
                          <w:ind w:left="12"/>
                          <w:rPr>
                            <w:rFonts w:ascii="Arial"/>
                            <w:sz w:val="22"/>
                          </w:rPr>
                        </w:pPr>
                        <w:r>
                          <w:rPr>
                            <w:rFonts w:ascii="Arial"/>
                            <w:sz w:val="22"/>
                          </w:rPr>
                          <w:t>Conpleks</w:t>
                        </w:r>
                      </w:p>
                    </w:tc>
                    <w:tc>
                      <w:tcPr>
                        <w:tcW w:w="4430" w:type="dxa"/>
                        <w:shd w:val="clear" w:color="auto" w:fill="F1F1F1"/>
                      </w:tcPr>
                      <w:p>
                        <w:pPr>
                          <w:pStyle w:val="TableParagraph"/>
                          <w:spacing w:line="221" w:lineRule="exact" w:before="20"/>
                          <w:ind w:left="12"/>
                          <w:rPr>
                            <w:rFonts w:ascii="Arial"/>
                            <w:sz w:val="22"/>
                          </w:rPr>
                        </w:pPr>
                        <w:r>
                          <w:rPr>
                            <w:rFonts w:ascii="Arial"/>
                            <w:sz w:val="22"/>
                          </w:rPr>
                          <w:t>Robotproducent</w:t>
                        </w:r>
                      </w:p>
                    </w:tc>
                  </w:tr>
                  <w:tr>
                    <w:trPr>
                      <w:trHeight w:val="261" w:hRule="atLeast"/>
                    </w:trPr>
                    <w:tc>
                      <w:tcPr>
                        <w:tcW w:w="4430" w:type="dxa"/>
                        <w:shd w:val="clear" w:color="auto" w:fill="F1F1F1"/>
                      </w:tcPr>
                      <w:p>
                        <w:pPr>
                          <w:pStyle w:val="TableParagraph"/>
                          <w:spacing w:line="221" w:lineRule="exact" w:before="21"/>
                          <w:ind w:left="12"/>
                          <w:rPr>
                            <w:rFonts w:ascii="Arial"/>
                            <w:sz w:val="22"/>
                          </w:rPr>
                        </w:pPr>
                        <w:r>
                          <w:rPr>
                            <w:rFonts w:ascii="Arial"/>
                            <w:sz w:val="22"/>
                          </w:rPr>
                          <w:t>COWI</w:t>
                        </w:r>
                      </w:p>
                    </w:tc>
                    <w:tc>
                      <w:tcPr>
                        <w:tcW w:w="4430" w:type="dxa"/>
                        <w:shd w:val="clear" w:color="auto" w:fill="F1F1F1"/>
                      </w:tcPr>
                      <w:p>
                        <w:pPr>
                          <w:pStyle w:val="TableParagraph"/>
                          <w:spacing w:line="221" w:lineRule="exact" w:before="21"/>
                          <w:ind w:left="12"/>
                          <w:rPr>
                            <w:rFonts w:ascii="Arial" w:hAnsi="Arial"/>
                            <w:sz w:val="22"/>
                          </w:rPr>
                        </w:pPr>
                        <w:r>
                          <w:rPr>
                            <w:rFonts w:ascii="Arial" w:hAnsi="Arial"/>
                            <w:sz w:val="22"/>
                          </w:rPr>
                          <w:t>Rådgivende ingeniører</w:t>
                        </w:r>
                      </w:p>
                    </w:tc>
                  </w:tr>
                  <w:tr>
                    <w:trPr>
                      <w:trHeight w:val="261" w:hRule="atLeast"/>
                    </w:trPr>
                    <w:tc>
                      <w:tcPr>
                        <w:tcW w:w="4430" w:type="dxa"/>
                        <w:shd w:val="clear" w:color="auto" w:fill="F1F1F1"/>
                      </w:tcPr>
                      <w:p>
                        <w:pPr>
                          <w:pStyle w:val="TableParagraph"/>
                          <w:spacing w:line="221" w:lineRule="exact" w:before="20"/>
                          <w:ind w:left="12"/>
                          <w:rPr>
                            <w:rFonts w:ascii="Arial"/>
                            <w:sz w:val="22"/>
                          </w:rPr>
                        </w:pPr>
                        <w:r>
                          <w:rPr>
                            <w:rFonts w:ascii="Arial"/>
                            <w:sz w:val="22"/>
                          </w:rPr>
                          <w:t>Geoteam*</w:t>
                        </w:r>
                      </w:p>
                    </w:tc>
                    <w:tc>
                      <w:tcPr>
                        <w:tcW w:w="4430" w:type="dxa"/>
                        <w:shd w:val="clear" w:color="auto" w:fill="F1F1F1"/>
                      </w:tcPr>
                      <w:p>
                        <w:pPr>
                          <w:pStyle w:val="TableParagraph"/>
                          <w:spacing w:line="221" w:lineRule="exact" w:before="20"/>
                          <w:ind w:left="12"/>
                          <w:rPr>
                            <w:rFonts w:ascii="Arial"/>
                            <w:sz w:val="22"/>
                          </w:rPr>
                        </w:pPr>
                        <w:r>
                          <w:rPr>
                            <w:rFonts w:ascii="Arial"/>
                            <w:sz w:val="22"/>
                          </w:rPr>
                          <w:t>RTK-udbyder</w:t>
                        </w:r>
                      </w:p>
                    </w:tc>
                  </w:tr>
                  <w:tr>
                    <w:trPr>
                      <w:trHeight w:val="261" w:hRule="atLeast"/>
                    </w:trPr>
                    <w:tc>
                      <w:tcPr>
                        <w:tcW w:w="4430" w:type="dxa"/>
                        <w:shd w:val="clear" w:color="auto" w:fill="F1F1F1"/>
                      </w:tcPr>
                      <w:p>
                        <w:pPr>
                          <w:pStyle w:val="TableParagraph"/>
                          <w:spacing w:line="221" w:lineRule="exact" w:before="21"/>
                          <w:ind w:left="12"/>
                          <w:rPr>
                            <w:rFonts w:ascii="Arial"/>
                            <w:sz w:val="22"/>
                          </w:rPr>
                        </w:pPr>
                        <w:r>
                          <w:rPr>
                            <w:rFonts w:ascii="Arial"/>
                            <w:sz w:val="22"/>
                          </w:rPr>
                          <w:t>LandSyd</w:t>
                        </w:r>
                      </w:p>
                    </w:tc>
                    <w:tc>
                      <w:tcPr>
                        <w:tcW w:w="4430" w:type="dxa"/>
                        <w:shd w:val="clear" w:color="auto" w:fill="F1F1F1"/>
                      </w:tcPr>
                      <w:p>
                        <w:pPr>
                          <w:pStyle w:val="TableParagraph"/>
                          <w:spacing w:line="221" w:lineRule="exact" w:before="21"/>
                          <w:ind w:left="12"/>
                          <w:rPr>
                            <w:rFonts w:ascii="Arial" w:hAnsi="Arial"/>
                            <w:sz w:val="22"/>
                          </w:rPr>
                        </w:pPr>
                        <w:r>
                          <w:rPr>
                            <w:rFonts w:ascii="Arial" w:hAnsi="Arial"/>
                            <w:sz w:val="22"/>
                          </w:rPr>
                          <w:t>Landinspektør</w:t>
                        </w:r>
                      </w:p>
                    </w:tc>
                  </w:tr>
                  <w:tr>
                    <w:trPr>
                      <w:trHeight w:val="261" w:hRule="atLeast"/>
                    </w:trPr>
                    <w:tc>
                      <w:tcPr>
                        <w:tcW w:w="4430" w:type="dxa"/>
                        <w:shd w:val="clear" w:color="auto" w:fill="F1F1F1"/>
                      </w:tcPr>
                      <w:p>
                        <w:pPr>
                          <w:pStyle w:val="TableParagraph"/>
                          <w:spacing w:line="220" w:lineRule="exact" w:before="21"/>
                          <w:ind w:left="12"/>
                          <w:rPr>
                            <w:rFonts w:ascii="Arial"/>
                            <w:sz w:val="22"/>
                          </w:rPr>
                        </w:pPr>
                        <w:r>
                          <w:rPr>
                            <w:rFonts w:ascii="Arial"/>
                            <w:sz w:val="22"/>
                          </w:rPr>
                          <w:t>LE34</w:t>
                        </w:r>
                      </w:p>
                    </w:tc>
                    <w:tc>
                      <w:tcPr>
                        <w:tcW w:w="4430" w:type="dxa"/>
                        <w:shd w:val="clear" w:color="auto" w:fill="F1F1F1"/>
                      </w:tcPr>
                      <w:p>
                        <w:pPr>
                          <w:pStyle w:val="TableParagraph"/>
                          <w:spacing w:line="220" w:lineRule="exact" w:before="21"/>
                          <w:ind w:left="12"/>
                          <w:rPr>
                            <w:rFonts w:ascii="Arial" w:hAnsi="Arial"/>
                            <w:sz w:val="22"/>
                          </w:rPr>
                        </w:pPr>
                        <w:r>
                          <w:rPr>
                            <w:rFonts w:ascii="Arial" w:hAnsi="Arial"/>
                            <w:sz w:val="22"/>
                          </w:rPr>
                          <w:t>Landinspektør</w:t>
                        </w:r>
                      </w:p>
                    </w:tc>
                  </w:tr>
                  <w:tr>
                    <w:trPr>
                      <w:trHeight w:val="261" w:hRule="atLeast"/>
                    </w:trPr>
                    <w:tc>
                      <w:tcPr>
                        <w:tcW w:w="4430" w:type="dxa"/>
                        <w:shd w:val="clear" w:color="auto" w:fill="F1F1F1"/>
                      </w:tcPr>
                      <w:p>
                        <w:pPr>
                          <w:pStyle w:val="TableParagraph"/>
                          <w:spacing w:line="221" w:lineRule="exact" w:before="21"/>
                          <w:ind w:left="12"/>
                          <w:rPr>
                            <w:rFonts w:ascii="Arial"/>
                            <w:sz w:val="22"/>
                          </w:rPr>
                        </w:pPr>
                        <w:r>
                          <w:rPr>
                            <w:rFonts w:ascii="Arial"/>
                            <w:sz w:val="22"/>
                          </w:rPr>
                          <w:t>Leica</w:t>
                        </w:r>
                      </w:p>
                    </w:tc>
                    <w:tc>
                      <w:tcPr>
                        <w:tcW w:w="4430" w:type="dxa"/>
                        <w:shd w:val="clear" w:color="auto" w:fill="F1F1F1"/>
                      </w:tcPr>
                      <w:p>
                        <w:pPr>
                          <w:pStyle w:val="TableParagraph"/>
                          <w:spacing w:line="221" w:lineRule="exact" w:before="21"/>
                          <w:ind w:left="12"/>
                          <w:rPr>
                            <w:rFonts w:ascii="Arial"/>
                            <w:sz w:val="22"/>
                          </w:rPr>
                        </w:pPr>
                        <w:r>
                          <w:rPr>
                            <w:rFonts w:ascii="Arial"/>
                            <w:sz w:val="22"/>
                          </w:rPr>
                          <w:t>RTK-udbyder</w:t>
                        </w:r>
                      </w:p>
                    </w:tc>
                  </w:tr>
                  <w:tr>
                    <w:trPr>
                      <w:trHeight w:val="261" w:hRule="atLeast"/>
                    </w:trPr>
                    <w:tc>
                      <w:tcPr>
                        <w:tcW w:w="4430" w:type="dxa"/>
                        <w:shd w:val="clear" w:color="auto" w:fill="F1F1F1"/>
                      </w:tcPr>
                      <w:p>
                        <w:pPr>
                          <w:pStyle w:val="TableParagraph"/>
                          <w:spacing w:line="220" w:lineRule="exact" w:before="21"/>
                          <w:ind w:left="12"/>
                          <w:rPr>
                            <w:rFonts w:ascii="Arial"/>
                            <w:sz w:val="22"/>
                          </w:rPr>
                        </w:pPr>
                        <w:r>
                          <w:rPr>
                            <w:rFonts w:ascii="Arial"/>
                            <w:sz w:val="22"/>
                          </w:rPr>
                          <w:t>NCC*</w:t>
                        </w:r>
                      </w:p>
                    </w:tc>
                    <w:tc>
                      <w:tcPr>
                        <w:tcW w:w="4430" w:type="dxa"/>
                        <w:shd w:val="clear" w:color="auto" w:fill="F1F1F1"/>
                      </w:tcPr>
                      <w:p>
                        <w:pPr>
                          <w:pStyle w:val="TableParagraph"/>
                          <w:spacing w:line="220" w:lineRule="exact" w:before="21"/>
                          <w:ind w:left="12"/>
                          <w:rPr>
                            <w:rFonts w:ascii="Arial" w:hAnsi="Arial"/>
                            <w:sz w:val="22"/>
                          </w:rPr>
                        </w:pPr>
                        <w:r>
                          <w:rPr>
                            <w:rFonts w:ascii="Arial" w:hAnsi="Arial"/>
                            <w:sz w:val="22"/>
                          </w:rPr>
                          <w:t>Entreprenør</w:t>
                        </w:r>
                      </w:p>
                    </w:tc>
                  </w:tr>
                  <w:tr>
                    <w:trPr>
                      <w:trHeight w:val="261" w:hRule="atLeast"/>
                    </w:trPr>
                    <w:tc>
                      <w:tcPr>
                        <w:tcW w:w="4430" w:type="dxa"/>
                        <w:shd w:val="clear" w:color="auto" w:fill="F1F1F1"/>
                      </w:tcPr>
                      <w:p>
                        <w:pPr>
                          <w:pStyle w:val="TableParagraph"/>
                          <w:spacing w:line="221" w:lineRule="exact" w:before="21"/>
                          <w:ind w:left="12"/>
                          <w:rPr>
                            <w:rFonts w:ascii="Arial"/>
                            <w:sz w:val="22"/>
                          </w:rPr>
                        </w:pPr>
                        <w:r>
                          <w:rPr>
                            <w:rFonts w:ascii="Arial"/>
                            <w:sz w:val="22"/>
                          </w:rPr>
                          <w:t>Niemanns Maskinstation</w:t>
                        </w:r>
                      </w:p>
                    </w:tc>
                    <w:tc>
                      <w:tcPr>
                        <w:tcW w:w="4430" w:type="dxa"/>
                        <w:shd w:val="clear" w:color="auto" w:fill="F1F1F1"/>
                      </w:tcPr>
                      <w:p>
                        <w:pPr>
                          <w:pStyle w:val="TableParagraph"/>
                          <w:spacing w:line="221" w:lineRule="exact" w:before="21"/>
                          <w:ind w:left="12"/>
                          <w:rPr>
                            <w:rFonts w:ascii="Arial" w:hAnsi="Arial"/>
                            <w:sz w:val="22"/>
                          </w:rPr>
                        </w:pPr>
                        <w:r>
                          <w:rPr>
                            <w:rFonts w:ascii="Arial" w:hAnsi="Arial"/>
                            <w:sz w:val="22"/>
                          </w:rPr>
                          <w:t>Maskinstation/entreprenør</w:t>
                        </w:r>
                      </w:p>
                    </w:tc>
                  </w:tr>
                  <w:tr>
                    <w:trPr>
                      <w:trHeight w:val="261" w:hRule="atLeast"/>
                    </w:trPr>
                    <w:tc>
                      <w:tcPr>
                        <w:tcW w:w="4430" w:type="dxa"/>
                        <w:shd w:val="clear" w:color="auto" w:fill="F1F1F1"/>
                      </w:tcPr>
                      <w:p>
                        <w:pPr>
                          <w:pStyle w:val="TableParagraph"/>
                          <w:spacing w:line="220" w:lineRule="exact" w:before="21"/>
                          <w:ind w:left="12"/>
                          <w:rPr>
                            <w:rFonts w:ascii="Arial"/>
                            <w:sz w:val="22"/>
                          </w:rPr>
                        </w:pPr>
                        <w:r>
                          <w:rPr>
                            <w:rFonts w:ascii="Arial"/>
                            <w:sz w:val="22"/>
                          </w:rPr>
                          <w:t>Niras</w:t>
                        </w:r>
                      </w:p>
                    </w:tc>
                    <w:tc>
                      <w:tcPr>
                        <w:tcW w:w="4430" w:type="dxa"/>
                        <w:shd w:val="clear" w:color="auto" w:fill="F1F1F1"/>
                      </w:tcPr>
                      <w:p>
                        <w:pPr>
                          <w:pStyle w:val="TableParagraph"/>
                          <w:spacing w:line="220" w:lineRule="exact" w:before="21"/>
                          <w:ind w:left="12"/>
                          <w:rPr>
                            <w:rFonts w:ascii="Arial" w:hAnsi="Arial"/>
                            <w:sz w:val="22"/>
                          </w:rPr>
                        </w:pPr>
                        <w:r>
                          <w:rPr>
                            <w:rFonts w:ascii="Arial" w:hAnsi="Arial"/>
                            <w:sz w:val="22"/>
                          </w:rPr>
                          <w:t>Rådgivende ingeniører</w:t>
                        </w:r>
                      </w:p>
                    </w:tc>
                  </w:tr>
                  <w:tr>
                    <w:trPr>
                      <w:trHeight w:val="261" w:hRule="atLeast"/>
                    </w:trPr>
                    <w:tc>
                      <w:tcPr>
                        <w:tcW w:w="4430" w:type="dxa"/>
                        <w:shd w:val="clear" w:color="auto" w:fill="F1F1F1"/>
                      </w:tcPr>
                      <w:p>
                        <w:pPr>
                          <w:pStyle w:val="TableParagraph"/>
                          <w:spacing w:line="220" w:lineRule="exact" w:before="21"/>
                          <w:ind w:left="12"/>
                          <w:rPr>
                            <w:rFonts w:ascii="Arial"/>
                            <w:sz w:val="22"/>
                          </w:rPr>
                        </w:pPr>
                        <w:r>
                          <w:rPr>
                            <w:rFonts w:ascii="Arial"/>
                            <w:sz w:val="22"/>
                          </w:rPr>
                          <w:t>Rejseplanen*</w:t>
                        </w:r>
                      </w:p>
                    </w:tc>
                    <w:tc>
                      <w:tcPr>
                        <w:tcW w:w="4430" w:type="dxa"/>
                        <w:shd w:val="clear" w:color="auto" w:fill="F1F1F1"/>
                      </w:tcPr>
                      <w:p>
                        <w:pPr>
                          <w:pStyle w:val="TableParagraph"/>
                          <w:spacing w:line="220" w:lineRule="exact" w:before="21"/>
                          <w:ind w:left="12"/>
                          <w:rPr>
                            <w:rFonts w:ascii="Arial"/>
                            <w:sz w:val="22"/>
                          </w:rPr>
                        </w:pPr>
                        <w:r>
                          <w:rPr>
                            <w:rFonts w:ascii="Arial"/>
                            <w:sz w:val="22"/>
                          </w:rPr>
                          <w:t>Trafikinformation</w:t>
                        </w:r>
                      </w:p>
                    </w:tc>
                  </w:tr>
                  <w:tr>
                    <w:trPr>
                      <w:trHeight w:val="261" w:hRule="atLeast"/>
                    </w:trPr>
                    <w:tc>
                      <w:tcPr>
                        <w:tcW w:w="4430" w:type="dxa"/>
                        <w:shd w:val="clear" w:color="auto" w:fill="F1F1F1"/>
                      </w:tcPr>
                      <w:p>
                        <w:pPr>
                          <w:pStyle w:val="TableParagraph"/>
                          <w:spacing w:line="220" w:lineRule="exact" w:before="21"/>
                          <w:ind w:left="12"/>
                          <w:rPr>
                            <w:rFonts w:ascii="Arial"/>
                            <w:sz w:val="22"/>
                          </w:rPr>
                        </w:pPr>
                        <w:r>
                          <w:rPr>
                            <w:rFonts w:ascii="Arial"/>
                            <w:sz w:val="22"/>
                          </w:rPr>
                          <w:t>SEGES</w:t>
                        </w:r>
                      </w:p>
                    </w:tc>
                    <w:tc>
                      <w:tcPr>
                        <w:tcW w:w="4430" w:type="dxa"/>
                        <w:shd w:val="clear" w:color="auto" w:fill="F1F1F1"/>
                      </w:tcPr>
                      <w:p>
                        <w:pPr>
                          <w:pStyle w:val="TableParagraph"/>
                          <w:spacing w:line="220" w:lineRule="exact" w:before="21"/>
                          <w:ind w:left="12"/>
                          <w:rPr>
                            <w:rFonts w:ascii="Arial" w:hAnsi="Arial"/>
                            <w:sz w:val="22"/>
                          </w:rPr>
                        </w:pPr>
                        <w:r>
                          <w:rPr>
                            <w:rFonts w:ascii="Arial" w:hAnsi="Arial"/>
                            <w:sz w:val="22"/>
                          </w:rPr>
                          <w:t>Landbrugsrådgivning</w:t>
                        </w:r>
                      </w:p>
                    </w:tc>
                  </w:tr>
                  <w:tr>
                    <w:trPr>
                      <w:trHeight w:val="261" w:hRule="atLeast"/>
                    </w:trPr>
                    <w:tc>
                      <w:tcPr>
                        <w:tcW w:w="4430" w:type="dxa"/>
                        <w:shd w:val="clear" w:color="auto" w:fill="F1F1F1"/>
                      </w:tcPr>
                      <w:p>
                        <w:pPr>
                          <w:pStyle w:val="TableParagraph"/>
                          <w:spacing w:line="220" w:lineRule="exact" w:before="21"/>
                          <w:ind w:left="12"/>
                          <w:rPr>
                            <w:rFonts w:ascii="Arial"/>
                            <w:sz w:val="22"/>
                          </w:rPr>
                        </w:pPr>
                        <w:r>
                          <w:rPr>
                            <w:rFonts w:ascii="Arial"/>
                            <w:sz w:val="22"/>
                          </w:rPr>
                          <w:t>Siemens</w:t>
                        </w:r>
                      </w:p>
                    </w:tc>
                    <w:tc>
                      <w:tcPr>
                        <w:tcW w:w="4430" w:type="dxa"/>
                        <w:shd w:val="clear" w:color="auto" w:fill="F1F1F1"/>
                      </w:tcPr>
                      <w:p>
                        <w:pPr>
                          <w:pStyle w:val="TableParagraph"/>
                          <w:spacing w:line="220" w:lineRule="exact" w:before="21"/>
                          <w:ind w:left="12"/>
                          <w:rPr>
                            <w:rFonts w:ascii="Arial"/>
                            <w:sz w:val="22"/>
                          </w:rPr>
                        </w:pPr>
                        <w:r>
                          <w:rPr>
                            <w:rFonts w:ascii="Arial"/>
                            <w:sz w:val="22"/>
                          </w:rPr>
                          <w:t>Smart city</w:t>
                        </w:r>
                      </w:p>
                    </w:tc>
                  </w:tr>
                  <w:tr>
                    <w:trPr>
                      <w:trHeight w:val="261" w:hRule="atLeast"/>
                    </w:trPr>
                    <w:tc>
                      <w:tcPr>
                        <w:tcW w:w="4430" w:type="dxa"/>
                        <w:shd w:val="clear" w:color="auto" w:fill="F1F1F1"/>
                      </w:tcPr>
                      <w:p>
                        <w:pPr>
                          <w:pStyle w:val="TableParagraph"/>
                          <w:spacing w:line="220" w:lineRule="exact" w:before="21"/>
                          <w:ind w:left="12"/>
                          <w:rPr>
                            <w:rFonts w:ascii="Arial"/>
                            <w:sz w:val="22"/>
                          </w:rPr>
                        </w:pPr>
                        <w:r>
                          <w:rPr>
                            <w:rFonts w:ascii="Arial"/>
                            <w:sz w:val="22"/>
                          </w:rPr>
                          <w:t>SKEL</w:t>
                        </w:r>
                      </w:p>
                    </w:tc>
                    <w:tc>
                      <w:tcPr>
                        <w:tcW w:w="4430" w:type="dxa"/>
                        <w:shd w:val="clear" w:color="auto" w:fill="F1F1F1"/>
                      </w:tcPr>
                      <w:p>
                        <w:pPr>
                          <w:pStyle w:val="TableParagraph"/>
                          <w:spacing w:line="220" w:lineRule="exact" w:before="21"/>
                          <w:ind w:left="12"/>
                          <w:rPr>
                            <w:rFonts w:ascii="Arial" w:hAnsi="Arial"/>
                            <w:sz w:val="22"/>
                          </w:rPr>
                        </w:pPr>
                        <w:r>
                          <w:rPr>
                            <w:rFonts w:ascii="Arial" w:hAnsi="Arial"/>
                            <w:sz w:val="22"/>
                          </w:rPr>
                          <w:t>Landinspektører</w:t>
                        </w:r>
                      </w:p>
                    </w:tc>
                  </w:tr>
                  <w:tr>
                    <w:trPr>
                      <w:trHeight w:val="261" w:hRule="atLeast"/>
                    </w:trPr>
                    <w:tc>
                      <w:tcPr>
                        <w:tcW w:w="4430" w:type="dxa"/>
                        <w:shd w:val="clear" w:color="auto" w:fill="F1F1F1"/>
                      </w:tcPr>
                      <w:p>
                        <w:pPr>
                          <w:pStyle w:val="TableParagraph"/>
                          <w:spacing w:line="220" w:lineRule="exact" w:before="21"/>
                          <w:ind w:left="12"/>
                          <w:rPr>
                            <w:rFonts w:ascii="Arial" w:hAnsi="Arial"/>
                            <w:sz w:val="22"/>
                          </w:rPr>
                        </w:pPr>
                        <w:r>
                          <w:rPr>
                            <w:rFonts w:ascii="Arial" w:hAnsi="Arial"/>
                            <w:sz w:val="22"/>
                          </w:rPr>
                          <w:t>SM Entreprenørfirma</w:t>
                        </w:r>
                      </w:p>
                    </w:tc>
                    <w:tc>
                      <w:tcPr>
                        <w:tcW w:w="4430" w:type="dxa"/>
                        <w:shd w:val="clear" w:color="auto" w:fill="F1F1F1"/>
                      </w:tcPr>
                      <w:p>
                        <w:pPr>
                          <w:pStyle w:val="TableParagraph"/>
                          <w:spacing w:line="220" w:lineRule="exact" w:before="21"/>
                          <w:ind w:left="12"/>
                          <w:rPr>
                            <w:rFonts w:ascii="Arial" w:hAnsi="Arial"/>
                            <w:sz w:val="22"/>
                          </w:rPr>
                        </w:pPr>
                        <w:r>
                          <w:rPr>
                            <w:rFonts w:ascii="Arial" w:hAnsi="Arial"/>
                            <w:sz w:val="22"/>
                          </w:rPr>
                          <w:t>Maskinstation/entreprenør</w:t>
                        </w:r>
                      </w:p>
                    </w:tc>
                  </w:tr>
                  <w:tr>
                    <w:trPr>
                      <w:trHeight w:val="261" w:hRule="atLeast"/>
                    </w:trPr>
                    <w:tc>
                      <w:tcPr>
                        <w:tcW w:w="4430" w:type="dxa"/>
                        <w:shd w:val="clear" w:color="auto" w:fill="F1F1F1"/>
                      </w:tcPr>
                      <w:p>
                        <w:pPr>
                          <w:pStyle w:val="TableParagraph"/>
                          <w:spacing w:line="220" w:lineRule="exact" w:before="21"/>
                          <w:ind w:left="12"/>
                          <w:rPr>
                            <w:rFonts w:ascii="Arial"/>
                            <w:sz w:val="22"/>
                          </w:rPr>
                        </w:pPr>
                        <w:r>
                          <w:rPr>
                            <w:rFonts w:ascii="Arial"/>
                            <w:sz w:val="22"/>
                          </w:rPr>
                          <w:t>SoftDesign</w:t>
                        </w:r>
                      </w:p>
                    </w:tc>
                    <w:tc>
                      <w:tcPr>
                        <w:tcW w:w="4430" w:type="dxa"/>
                        <w:shd w:val="clear" w:color="auto" w:fill="F1F1F1"/>
                      </w:tcPr>
                      <w:p>
                        <w:pPr>
                          <w:pStyle w:val="TableParagraph"/>
                          <w:spacing w:line="220" w:lineRule="exact" w:before="21"/>
                          <w:ind w:left="12"/>
                          <w:rPr>
                            <w:rFonts w:ascii="Arial"/>
                            <w:sz w:val="22"/>
                          </w:rPr>
                        </w:pPr>
                        <w:r>
                          <w:rPr>
                            <w:rFonts w:ascii="Arial"/>
                            <w:sz w:val="22"/>
                          </w:rPr>
                          <w:t>Software provider</w:t>
                        </w:r>
                      </w:p>
                    </w:tc>
                  </w:tr>
                  <w:tr>
                    <w:trPr>
                      <w:trHeight w:val="261" w:hRule="atLeast"/>
                    </w:trPr>
                    <w:tc>
                      <w:tcPr>
                        <w:tcW w:w="4430" w:type="dxa"/>
                        <w:shd w:val="clear" w:color="auto" w:fill="F1F1F1"/>
                      </w:tcPr>
                      <w:p>
                        <w:pPr>
                          <w:pStyle w:val="TableParagraph"/>
                          <w:spacing w:line="220" w:lineRule="exact" w:before="21"/>
                          <w:ind w:left="12"/>
                          <w:rPr>
                            <w:rFonts w:ascii="Arial"/>
                            <w:sz w:val="22"/>
                          </w:rPr>
                        </w:pPr>
                        <w:r>
                          <w:rPr>
                            <w:rFonts w:ascii="Arial"/>
                            <w:sz w:val="22"/>
                          </w:rPr>
                          <w:t>Sweco</w:t>
                        </w:r>
                      </w:p>
                    </w:tc>
                    <w:tc>
                      <w:tcPr>
                        <w:tcW w:w="4430" w:type="dxa"/>
                        <w:shd w:val="clear" w:color="auto" w:fill="F1F1F1"/>
                      </w:tcPr>
                      <w:p>
                        <w:pPr>
                          <w:pStyle w:val="TableParagraph"/>
                          <w:spacing w:line="220" w:lineRule="exact" w:before="21"/>
                          <w:ind w:left="12"/>
                          <w:rPr>
                            <w:rFonts w:ascii="Arial" w:hAnsi="Arial"/>
                            <w:sz w:val="22"/>
                          </w:rPr>
                        </w:pPr>
                        <w:r>
                          <w:rPr>
                            <w:rFonts w:ascii="Arial" w:hAnsi="Arial"/>
                            <w:sz w:val="22"/>
                          </w:rPr>
                          <w:t>Rådgivende ingeniører</w:t>
                        </w:r>
                      </w:p>
                    </w:tc>
                  </w:tr>
                  <w:tr>
                    <w:trPr>
                      <w:trHeight w:val="261" w:hRule="atLeast"/>
                    </w:trPr>
                    <w:tc>
                      <w:tcPr>
                        <w:tcW w:w="4430" w:type="dxa"/>
                        <w:shd w:val="clear" w:color="auto" w:fill="F1F1F1"/>
                      </w:tcPr>
                      <w:p>
                        <w:pPr>
                          <w:pStyle w:val="TableParagraph"/>
                          <w:spacing w:line="220" w:lineRule="exact" w:before="21"/>
                          <w:ind w:left="12"/>
                          <w:rPr>
                            <w:rFonts w:ascii="Arial"/>
                            <w:sz w:val="22"/>
                          </w:rPr>
                        </w:pPr>
                        <w:r>
                          <w:rPr>
                            <w:rFonts w:ascii="Arial"/>
                            <w:sz w:val="22"/>
                          </w:rPr>
                          <w:t>TinyMobileRobots</w:t>
                        </w:r>
                      </w:p>
                    </w:tc>
                    <w:tc>
                      <w:tcPr>
                        <w:tcW w:w="4430" w:type="dxa"/>
                        <w:shd w:val="clear" w:color="auto" w:fill="F1F1F1"/>
                      </w:tcPr>
                      <w:p>
                        <w:pPr>
                          <w:pStyle w:val="TableParagraph"/>
                          <w:spacing w:line="220" w:lineRule="exact" w:before="21"/>
                          <w:ind w:left="12"/>
                          <w:rPr>
                            <w:rFonts w:ascii="Arial"/>
                            <w:sz w:val="22"/>
                          </w:rPr>
                        </w:pPr>
                        <w:r>
                          <w:rPr>
                            <w:rFonts w:ascii="Arial"/>
                            <w:sz w:val="22"/>
                          </w:rPr>
                          <w:t>Robotter</w:t>
                        </w:r>
                      </w:p>
                    </w:tc>
                  </w:tr>
                  <w:tr>
                    <w:trPr>
                      <w:trHeight w:val="261" w:hRule="atLeast"/>
                    </w:trPr>
                    <w:tc>
                      <w:tcPr>
                        <w:tcW w:w="4430" w:type="dxa"/>
                        <w:shd w:val="clear" w:color="auto" w:fill="F1F1F1"/>
                      </w:tcPr>
                      <w:p>
                        <w:pPr>
                          <w:pStyle w:val="TableParagraph"/>
                          <w:spacing w:line="220" w:lineRule="exact" w:before="22"/>
                          <w:ind w:left="12"/>
                          <w:rPr>
                            <w:rFonts w:ascii="Arial"/>
                            <w:sz w:val="22"/>
                          </w:rPr>
                        </w:pPr>
                        <w:r>
                          <w:rPr>
                            <w:rFonts w:ascii="Arial"/>
                            <w:sz w:val="22"/>
                          </w:rPr>
                          <w:t>Vejstrup Maskinstation</w:t>
                        </w:r>
                      </w:p>
                    </w:tc>
                    <w:tc>
                      <w:tcPr>
                        <w:tcW w:w="4430" w:type="dxa"/>
                        <w:shd w:val="clear" w:color="auto" w:fill="F1F1F1"/>
                      </w:tcPr>
                      <w:p>
                        <w:pPr>
                          <w:pStyle w:val="TableParagraph"/>
                          <w:spacing w:line="220" w:lineRule="exact" w:before="22"/>
                          <w:ind w:left="12"/>
                          <w:rPr>
                            <w:rFonts w:ascii="Arial" w:hAnsi="Arial"/>
                            <w:sz w:val="22"/>
                          </w:rPr>
                        </w:pPr>
                        <w:r>
                          <w:rPr>
                            <w:rFonts w:ascii="Arial" w:hAnsi="Arial"/>
                            <w:sz w:val="22"/>
                          </w:rPr>
                          <w:t>Maskinstation/entreprenør</w:t>
                        </w:r>
                      </w:p>
                    </w:tc>
                  </w:tr>
                  <w:tr>
                    <w:trPr>
                      <w:trHeight w:val="261" w:hRule="atLeast"/>
                    </w:trPr>
                    <w:tc>
                      <w:tcPr>
                        <w:tcW w:w="4430" w:type="dxa"/>
                        <w:shd w:val="clear" w:color="auto" w:fill="F1F1F1"/>
                      </w:tcPr>
                      <w:p>
                        <w:pPr>
                          <w:pStyle w:val="TableParagraph"/>
                          <w:spacing w:line="220" w:lineRule="exact" w:before="21"/>
                          <w:ind w:left="12"/>
                          <w:rPr>
                            <w:rFonts w:ascii="Arial"/>
                            <w:sz w:val="22"/>
                          </w:rPr>
                        </w:pPr>
                        <w:r>
                          <w:rPr>
                            <w:rFonts w:ascii="Arial"/>
                            <w:sz w:val="22"/>
                          </w:rPr>
                          <w:t>Aarsleff</w:t>
                        </w:r>
                      </w:p>
                    </w:tc>
                    <w:tc>
                      <w:tcPr>
                        <w:tcW w:w="4430" w:type="dxa"/>
                        <w:shd w:val="clear" w:color="auto" w:fill="F1F1F1"/>
                      </w:tcPr>
                      <w:p>
                        <w:pPr>
                          <w:pStyle w:val="TableParagraph"/>
                          <w:spacing w:line="220" w:lineRule="exact" w:before="21"/>
                          <w:ind w:left="12"/>
                          <w:rPr>
                            <w:rFonts w:ascii="Arial" w:hAnsi="Arial"/>
                            <w:sz w:val="22"/>
                          </w:rPr>
                        </w:pPr>
                        <w:r>
                          <w:rPr>
                            <w:rFonts w:ascii="Arial" w:hAnsi="Arial"/>
                            <w:sz w:val="22"/>
                          </w:rPr>
                          <w:t>Entreprenør</w:t>
                        </w:r>
                      </w:p>
                    </w:tc>
                  </w:tr>
                </w:tbl>
                <w:p>
                  <w:pPr>
                    <w:pStyle w:val="BodyText"/>
                  </w:pPr>
                </w:p>
              </w:txbxContent>
            </v:textbox>
          </v:shape>
        </w:pict>
      </w:r>
      <w:r>
        <w:rPr>
          <w:sz w:val="20"/>
        </w:rPr>
      </w:r>
      <w:r>
        <w:rPr>
          <w:sz w:val="20"/>
        </w:rPr>
        <w:tab/>
      </w:r>
      <w:r>
        <w:rPr>
          <w:position w:val="215"/>
          <w:sz w:val="20"/>
        </w:rPr>
        <w:pict>
          <v:shape style="width:328.15pt;height:199.6pt;mso-position-horizontal-relative:char;mso-position-vertical-relative:line" type="#_x0000_t202" filled="false" stroked="false">
            <w10:anchorlock/>
            <v:textbox inset="0,0,0,0">
              <w:txbxContent>
                <w:tbl>
                  <w:tblPr>
                    <w:tblW w:w="0" w:type="auto"/>
                    <w:jc w:val="left"/>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6532"/>
                  </w:tblGrid>
                  <w:tr>
                    <w:trPr>
                      <w:trHeight w:val="343" w:hRule="atLeast"/>
                    </w:trPr>
                    <w:tc>
                      <w:tcPr>
                        <w:tcW w:w="6532" w:type="dxa"/>
                        <w:tcBorders>
                          <w:bottom w:val="single" w:sz="24" w:space="0" w:color="FFFFFF"/>
                        </w:tcBorders>
                        <w:shd w:val="clear" w:color="auto" w:fill="44536A"/>
                      </w:tcPr>
                      <w:p>
                        <w:pPr>
                          <w:pStyle w:val="TableParagraph"/>
                          <w:spacing w:before="61"/>
                          <w:ind w:left="145"/>
                          <w:rPr>
                            <w:b/>
                            <w:sz w:val="20"/>
                          </w:rPr>
                        </w:pPr>
                        <w:r>
                          <w:rPr>
                            <w:b/>
                            <w:color w:val="FFFFFF"/>
                            <w:sz w:val="20"/>
                          </w:rPr>
                          <w:t>Myndighed/offentlig virksomhed</w:t>
                        </w:r>
                      </w:p>
                    </w:tc>
                  </w:tr>
                  <w:tr>
                    <w:trPr>
                      <w:trHeight w:val="236" w:hRule="atLeast"/>
                    </w:trPr>
                    <w:tc>
                      <w:tcPr>
                        <w:tcW w:w="6532" w:type="dxa"/>
                        <w:tcBorders>
                          <w:top w:val="single" w:sz="24" w:space="0" w:color="FFFFFF"/>
                        </w:tcBorders>
                        <w:shd w:val="clear" w:color="auto" w:fill="F1F1F1"/>
                      </w:tcPr>
                      <w:p>
                        <w:pPr>
                          <w:pStyle w:val="TableParagraph"/>
                          <w:spacing w:line="216" w:lineRule="exact"/>
                          <w:ind w:left="13"/>
                          <w:rPr>
                            <w:rFonts w:ascii="Arial"/>
                            <w:sz w:val="22"/>
                          </w:rPr>
                        </w:pPr>
                        <w:r>
                          <w:rPr>
                            <w:rFonts w:ascii="Arial"/>
                            <w:sz w:val="22"/>
                          </w:rPr>
                          <w:t>BaneDanmark</w:t>
                        </w:r>
                      </w:p>
                    </w:tc>
                  </w:tr>
                  <w:tr>
                    <w:trPr>
                      <w:trHeight w:val="256" w:hRule="atLeast"/>
                    </w:trPr>
                    <w:tc>
                      <w:tcPr>
                        <w:tcW w:w="6532" w:type="dxa"/>
                        <w:shd w:val="clear" w:color="auto" w:fill="F1F1F1"/>
                      </w:tcPr>
                      <w:p>
                        <w:pPr>
                          <w:pStyle w:val="TableParagraph"/>
                          <w:spacing w:line="221" w:lineRule="exact" w:before="15"/>
                          <w:ind w:left="13"/>
                          <w:rPr>
                            <w:rFonts w:ascii="Arial"/>
                            <w:sz w:val="22"/>
                          </w:rPr>
                        </w:pPr>
                        <w:r>
                          <w:rPr>
                            <w:rFonts w:ascii="Arial"/>
                            <w:sz w:val="22"/>
                          </w:rPr>
                          <w:t>DSB*</w:t>
                        </w:r>
                      </w:p>
                    </w:tc>
                  </w:tr>
                  <w:tr>
                    <w:trPr>
                      <w:trHeight w:val="256" w:hRule="atLeast"/>
                    </w:trPr>
                    <w:tc>
                      <w:tcPr>
                        <w:tcW w:w="6532" w:type="dxa"/>
                        <w:shd w:val="clear" w:color="auto" w:fill="F1F1F1"/>
                      </w:tcPr>
                      <w:p>
                        <w:pPr>
                          <w:pStyle w:val="TableParagraph"/>
                          <w:spacing w:line="221" w:lineRule="exact" w:before="15"/>
                          <w:ind w:left="13"/>
                          <w:rPr>
                            <w:rFonts w:ascii="Arial"/>
                            <w:sz w:val="22"/>
                          </w:rPr>
                        </w:pPr>
                        <w:r>
                          <w:rPr>
                            <w:rFonts w:ascii="Arial"/>
                            <w:sz w:val="22"/>
                          </w:rPr>
                          <w:t>Fiskeristyrelsen</w:t>
                        </w:r>
                      </w:p>
                    </w:tc>
                  </w:tr>
                  <w:tr>
                    <w:trPr>
                      <w:trHeight w:val="256" w:hRule="atLeast"/>
                    </w:trPr>
                    <w:tc>
                      <w:tcPr>
                        <w:tcW w:w="6532" w:type="dxa"/>
                        <w:shd w:val="clear" w:color="auto" w:fill="F1F1F1"/>
                      </w:tcPr>
                      <w:p>
                        <w:pPr>
                          <w:pStyle w:val="TableParagraph"/>
                          <w:spacing w:line="221" w:lineRule="exact" w:before="15"/>
                          <w:ind w:left="13"/>
                          <w:rPr>
                            <w:rFonts w:ascii="Arial" w:hAnsi="Arial"/>
                            <w:sz w:val="22"/>
                          </w:rPr>
                        </w:pPr>
                        <w:r>
                          <w:rPr>
                            <w:rFonts w:ascii="Arial" w:hAnsi="Arial"/>
                            <w:sz w:val="22"/>
                          </w:rPr>
                          <w:t>Fødevarestyrelsen</w:t>
                        </w:r>
                      </w:p>
                    </w:tc>
                  </w:tr>
                  <w:tr>
                    <w:trPr>
                      <w:trHeight w:val="255" w:hRule="atLeast"/>
                    </w:trPr>
                    <w:tc>
                      <w:tcPr>
                        <w:tcW w:w="6532" w:type="dxa"/>
                        <w:shd w:val="clear" w:color="auto" w:fill="F1F1F1"/>
                      </w:tcPr>
                      <w:p>
                        <w:pPr>
                          <w:pStyle w:val="TableParagraph"/>
                          <w:spacing w:line="221" w:lineRule="exact" w:before="15"/>
                          <w:ind w:left="13"/>
                          <w:rPr>
                            <w:rFonts w:ascii="Arial" w:hAnsi="Arial"/>
                            <w:sz w:val="22"/>
                          </w:rPr>
                        </w:pPr>
                        <w:r>
                          <w:rPr>
                            <w:rFonts w:ascii="Arial" w:hAnsi="Arial"/>
                            <w:sz w:val="22"/>
                          </w:rPr>
                          <w:t>Københavns Kommune*</w:t>
                        </w:r>
                      </w:p>
                    </w:tc>
                  </w:tr>
                  <w:tr>
                    <w:trPr>
                      <w:trHeight w:val="256" w:hRule="atLeast"/>
                    </w:trPr>
                    <w:tc>
                      <w:tcPr>
                        <w:tcW w:w="6532" w:type="dxa"/>
                        <w:shd w:val="clear" w:color="auto" w:fill="F1F1F1"/>
                      </w:tcPr>
                      <w:p>
                        <w:pPr>
                          <w:pStyle w:val="TableParagraph"/>
                          <w:spacing w:line="221" w:lineRule="exact" w:before="15"/>
                          <w:ind w:left="13"/>
                          <w:rPr>
                            <w:rFonts w:ascii="Arial"/>
                            <w:sz w:val="22"/>
                          </w:rPr>
                        </w:pPr>
                        <w:r>
                          <w:rPr>
                            <w:rFonts w:ascii="Arial"/>
                            <w:sz w:val="22"/>
                          </w:rPr>
                          <w:t>Landbrugsstyrelsen</w:t>
                        </w:r>
                      </w:p>
                    </w:tc>
                  </w:tr>
                  <w:tr>
                    <w:trPr>
                      <w:trHeight w:val="256" w:hRule="atLeast"/>
                    </w:trPr>
                    <w:tc>
                      <w:tcPr>
                        <w:tcW w:w="6532" w:type="dxa"/>
                        <w:shd w:val="clear" w:color="auto" w:fill="F1F1F1"/>
                      </w:tcPr>
                      <w:p>
                        <w:pPr>
                          <w:pStyle w:val="TableParagraph"/>
                          <w:spacing w:line="221" w:lineRule="exact" w:before="15"/>
                          <w:ind w:left="13"/>
                          <w:rPr>
                            <w:rFonts w:ascii="Arial" w:hAnsi="Arial"/>
                            <w:sz w:val="22"/>
                          </w:rPr>
                        </w:pPr>
                        <w:r>
                          <w:rPr>
                            <w:rFonts w:ascii="Arial" w:hAnsi="Arial"/>
                            <w:sz w:val="22"/>
                          </w:rPr>
                          <w:t>Miljøstyrelsen</w:t>
                        </w:r>
                      </w:p>
                    </w:tc>
                  </w:tr>
                  <w:tr>
                    <w:trPr>
                      <w:trHeight w:val="256" w:hRule="atLeast"/>
                    </w:trPr>
                    <w:tc>
                      <w:tcPr>
                        <w:tcW w:w="6532" w:type="dxa"/>
                        <w:shd w:val="clear" w:color="auto" w:fill="F1F1F1"/>
                      </w:tcPr>
                      <w:p>
                        <w:pPr>
                          <w:pStyle w:val="TableParagraph"/>
                          <w:spacing w:line="221" w:lineRule="exact" w:before="15"/>
                          <w:ind w:left="13"/>
                          <w:rPr>
                            <w:rFonts w:ascii="Arial"/>
                            <w:sz w:val="22"/>
                          </w:rPr>
                        </w:pPr>
                        <w:r>
                          <w:rPr>
                            <w:rFonts w:ascii="Arial"/>
                            <w:sz w:val="22"/>
                          </w:rPr>
                          <w:t>Movia</w:t>
                        </w:r>
                      </w:p>
                    </w:tc>
                  </w:tr>
                  <w:tr>
                    <w:trPr>
                      <w:trHeight w:val="255" w:hRule="atLeast"/>
                    </w:trPr>
                    <w:tc>
                      <w:tcPr>
                        <w:tcW w:w="6532" w:type="dxa"/>
                        <w:shd w:val="clear" w:color="auto" w:fill="F1F1F1"/>
                      </w:tcPr>
                      <w:p>
                        <w:pPr>
                          <w:pStyle w:val="TableParagraph"/>
                          <w:spacing w:line="221" w:lineRule="exact" w:before="15"/>
                          <w:ind w:left="13"/>
                          <w:rPr>
                            <w:rFonts w:ascii="Arial"/>
                            <w:sz w:val="22"/>
                          </w:rPr>
                        </w:pPr>
                        <w:r>
                          <w:rPr>
                            <w:rFonts w:ascii="Arial"/>
                            <w:sz w:val="22"/>
                          </w:rPr>
                          <w:t>Ringsted Kommune</w:t>
                        </w:r>
                      </w:p>
                    </w:tc>
                  </w:tr>
                  <w:tr>
                    <w:trPr>
                      <w:trHeight w:val="256" w:hRule="atLeast"/>
                    </w:trPr>
                    <w:tc>
                      <w:tcPr>
                        <w:tcW w:w="6532" w:type="dxa"/>
                        <w:shd w:val="clear" w:color="auto" w:fill="F1F1F1"/>
                      </w:tcPr>
                      <w:p>
                        <w:pPr>
                          <w:pStyle w:val="TableParagraph"/>
                          <w:spacing w:line="221" w:lineRule="exact" w:before="15"/>
                          <w:ind w:left="13"/>
                          <w:rPr>
                            <w:rFonts w:ascii="Arial"/>
                            <w:sz w:val="22"/>
                          </w:rPr>
                        </w:pPr>
                        <w:r>
                          <w:rPr>
                            <w:rFonts w:ascii="Arial"/>
                            <w:sz w:val="22"/>
                          </w:rPr>
                          <w:t>Styrelsen for Dataforsyning og Effektivisering</w:t>
                        </w:r>
                      </w:p>
                    </w:tc>
                  </w:tr>
                  <w:tr>
                    <w:trPr>
                      <w:trHeight w:val="256" w:hRule="atLeast"/>
                    </w:trPr>
                    <w:tc>
                      <w:tcPr>
                        <w:tcW w:w="6532" w:type="dxa"/>
                        <w:shd w:val="clear" w:color="auto" w:fill="F1F1F1"/>
                      </w:tcPr>
                      <w:p>
                        <w:pPr>
                          <w:pStyle w:val="TableParagraph"/>
                          <w:spacing w:line="221" w:lineRule="exact" w:before="15"/>
                          <w:ind w:left="13"/>
                          <w:rPr>
                            <w:rFonts w:ascii="Arial"/>
                            <w:sz w:val="22"/>
                          </w:rPr>
                        </w:pPr>
                        <w:r>
                          <w:rPr>
                            <w:rFonts w:ascii="Arial"/>
                            <w:sz w:val="22"/>
                          </w:rPr>
                          <w:t>Swepos (svensk RTK-udbyder)</w:t>
                        </w:r>
                      </w:p>
                    </w:tc>
                  </w:tr>
                  <w:tr>
                    <w:trPr>
                      <w:trHeight w:val="255" w:hRule="atLeast"/>
                    </w:trPr>
                    <w:tc>
                      <w:tcPr>
                        <w:tcW w:w="6532" w:type="dxa"/>
                        <w:shd w:val="clear" w:color="auto" w:fill="F1F1F1"/>
                      </w:tcPr>
                      <w:p>
                        <w:pPr>
                          <w:pStyle w:val="TableParagraph"/>
                          <w:spacing w:line="220" w:lineRule="exact" w:before="15"/>
                          <w:ind w:left="13"/>
                          <w:rPr>
                            <w:rFonts w:ascii="Arial"/>
                            <w:sz w:val="22"/>
                          </w:rPr>
                        </w:pPr>
                        <w:r>
                          <w:rPr>
                            <w:rFonts w:ascii="Arial"/>
                            <w:sz w:val="22"/>
                          </w:rPr>
                          <w:t>Vejdirektoratet*</w:t>
                        </w:r>
                      </w:p>
                    </w:tc>
                  </w:tr>
                  <w:tr>
                    <w:trPr>
                      <w:trHeight w:val="256" w:hRule="atLeast"/>
                    </w:trPr>
                    <w:tc>
                      <w:tcPr>
                        <w:tcW w:w="6532" w:type="dxa"/>
                        <w:shd w:val="clear" w:color="auto" w:fill="F1F1F1"/>
                      </w:tcPr>
                      <w:p>
                        <w:pPr>
                          <w:pStyle w:val="TableParagraph"/>
                          <w:spacing w:line="221" w:lineRule="exact" w:before="15"/>
                          <w:ind w:left="13"/>
                          <w:rPr>
                            <w:rFonts w:ascii="Arial"/>
                            <w:sz w:val="22"/>
                          </w:rPr>
                        </w:pPr>
                        <w:r>
                          <w:rPr>
                            <w:rFonts w:ascii="Arial"/>
                            <w:sz w:val="22"/>
                          </w:rPr>
                          <w:t>Aarhus Kommune*</w:t>
                        </w:r>
                      </w:p>
                    </w:tc>
                  </w:tr>
                </w:tbl>
                <w:p>
                  <w:pPr>
                    <w:pStyle w:val="BodyText"/>
                  </w:pPr>
                </w:p>
              </w:txbxContent>
            </v:textbox>
          </v:shape>
        </w:pict>
      </w:r>
      <w:r>
        <w:rPr>
          <w:position w:val="215"/>
          <w:sz w:val="20"/>
        </w:rPr>
      </w:r>
    </w:p>
    <w:p>
      <w:pPr>
        <w:pStyle w:val="BodyText"/>
        <w:spacing w:before="11"/>
        <w:rPr>
          <w:sz w:val="28"/>
        </w:rPr>
      </w:pPr>
    </w:p>
    <w:p>
      <w:pPr>
        <w:spacing w:before="101"/>
        <w:ind w:left="540" w:right="0" w:firstLine="0"/>
        <w:jc w:val="left"/>
        <w:rPr>
          <w:sz w:val="16"/>
        </w:rPr>
      </w:pPr>
      <w:r>
        <w:rPr>
          <w:sz w:val="16"/>
        </w:rPr>
        <w:t>* Mere end ét interview afholdt med pågældende myndighed/virksomhed</w:t>
      </w:r>
    </w:p>
    <w:p>
      <w:pPr>
        <w:spacing w:before="63"/>
        <w:ind w:left="0" w:right="340" w:firstLine="0"/>
        <w:jc w:val="right"/>
        <w:rPr>
          <w:sz w:val="13"/>
        </w:rPr>
      </w:pPr>
      <w:r>
        <w:rPr>
          <w:w w:val="95"/>
          <w:sz w:val="13"/>
        </w:rPr>
        <w:t>64</w:t>
      </w:r>
    </w:p>
    <w:p>
      <w:pPr>
        <w:spacing w:after="0"/>
        <w:jc w:val="right"/>
        <w:rPr>
          <w:sz w:val="13"/>
        </w:rPr>
        <w:sectPr>
          <w:headerReference w:type="default" r:id="rId133"/>
          <w:pgSz w:w="19200" w:h="10800" w:orient="landscape"/>
          <w:pgMar w:header="626" w:footer="0" w:top="1100" w:bottom="280" w:left="200" w:right="400"/>
        </w:sectPr>
      </w:pPr>
    </w:p>
    <w:p>
      <w:pPr>
        <w:pStyle w:val="BodyText"/>
        <w:rPr>
          <w:sz w:val="20"/>
        </w:rPr>
      </w:pPr>
    </w:p>
    <w:p>
      <w:pPr>
        <w:pStyle w:val="BodyText"/>
        <w:spacing w:before="7"/>
        <w:rPr>
          <w:sz w:val="16"/>
        </w:rPr>
      </w:pPr>
    </w:p>
    <w:p>
      <w:pPr>
        <w:spacing w:after="0"/>
        <w:rPr>
          <w:sz w:val="16"/>
        </w:rPr>
        <w:sectPr>
          <w:headerReference w:type="default" r:id="rId134"/>
          <w:pgSz w:w="19200" w:h="10800" w:orient="landscape"/>
          <w:pgMar w:header="627" w:footer="0" w:top="1100" w:bottom="280" w:left="200" w:right="400"/>
        </w:sectPr>
      </w:pPr>
    </w:p>
    <w:p>
      <w:pPr>
        <w:spacing w:before="99"/>
        <w:ind w:left="309" w:right="0" w:firstLine="0"/>
        <w:jc w:val="both"/>
        <w:rPr>
          <w:b/>
          <w:sz w:val="20"/>
        </w:rPr>
      </w:pPr>
      <w:r>
        <w:rPr>
          <w:b/>
          <w:sz w:val="20"/>
        </w:rPr>
        <w:t>Eksisterende marked for RTK-tjenester i Danmark</w:t>
      </w:r>
    </w:p>
    <w:p>
      <w:pPr>
        <w:spacing w:line="252" w:lineRule="auto" w:before="132"/>
        <w:ind w:left="309" w:right="0" w:firstLine="0"/>
        <w:jc w:val="both"/>
        <w:rPr>
          <w:sz w:val="20"/>
        </w:rPr>
      </w:pPr>
      <w:r>
        <w:rPr>
          <w:sz w:val="20"/>
        </w:rPr>
        <w:t>Real-Time Kinematic (RTK) er en teknik til at korrigere for unøjagtigheder og forstyrrelser i GPS-satellitternes positionssignaler, således at det er muligt at opnå højnøjagtighedsmålinger ned til 2,5 centimeter.</w:t>
      </w:r>
    </w:p>
    <w:p>
      <w:pPr>
        <w:spacing w:line="252" w:lineRule="auto" w:before="119"/>
        <w:ind w:left="309" w:right="2" w:firstLine="0"/>
        <w:jc w:val="both"/>
        <w:rPr>
          <w:sz w:val="20"/>
        </w:rPr>
      </w:pPr>
      <w:r>
        <w:rPr>
          <w:sz w:val="20"/>
        </w:rPr>
        <w:t>Der er i Danmark fem netværk, som er etableret og vedligeholdt af private udbydere. Af de fem er to godkendt af SDFE. Det drejer sig om henholdsvis Geoteam og Leica Geosystems (se kort til højre med oversigt over deres referencestationer). De resterende tre udbydere er ToppTopo, John Deere og CNH, hvoraf de to sidstnævnte udelukkende er rettet mod landbruget.</w:t>
      </w:r>
    </w:p>
    <w:p>
      <w:pPr>
        <w:spacing w:before="117"/>
        <w:ind w:left="309" w:right="0" w:firstLine="0"/>
        <w:jc w:val="both"/>
        <w:rPr>
          <w:sz w:val="20"/>
        </w:rPr>
      </w:pPr>
      <w:r>
        <w:rPr>
          <w:sz w:val="20"/>
        </w:rPr>
        <w:t>RTK-tjenesterne kan tilgås mod betaling af et årligt abonnement hos de private udbydere. Derudover er erhvervelsen af specielt GPS-udstyr en</w:t>
      </w:r>
    </w:p>
    <w:p>
      <w:pPr>
        <w:spacing w:before="12"/>
        <w:ind w:left="309" w:right="0" w:firstLine="0"/>
        <w:jc w:val="both"/>
        <w:rPr>
          <w:sz w:val="20"/>
        </w:rPr>
      </w:pPr>
      <w:r>
        <w:rPr>
          <w:sz w:val="20"/>
        </w:rPr>
        <w:t>central forudsætning for at kunne modtage RTK-korrektionerne.</w:t>
      </w:r>
    </w:p>
    <w:p>
      <w:pPr>
        <w:spacing w:line="252" w:lineRule="auto" w:before="131"/>
        <w:ind w:left="309" w:right="0" w:firstLine="0"/>
        <w:jc w:val="both"/>
        <w:rPr>
          <w:sz w:val="20"/>
        </w:rPr>
      </w:pPr>
      <w:r>
        <w:rPr>
          <w:sz w:val="20"/>
        </w:rPr>
        <w:t>Deloittes markedsundersøgelse har vist, at man overordnet set kan dele markedet for RTK-tjenester op i to. På den ene side et professionelt segment (bestående af landinspektører, rådgivende ingeniører, entreprenører og landbruget) og på den anden side nichemarkeder (bestående af bl.a. drone- og robotproducenter). Det er skønnet, at der samlet er ca. mellem 5.000 og 10.000 abonnementer i Danmark. Det vurderes, at mellem 95-99 % af disse er indenfor det professionelle segment, mens de resterende 1-5 % er indenfor nichemarkederne. Den gennemsnitlige pris pr. abonnement er cirka 6.000 kr. Det er et prisniveau, der er sammenligneligt med niveauet i bl.a. Sverige, hvor det er et statsligt selskab, der driver RTK-tjenesten.</w:t>
      </w:r>
    </w:p>
    <w:p>
      <w:pPr>
        <w:spacing w:line="252" w:lineRule="auto" w:before="116"/>
        <w:ind w:left="309" w:right="0" w:firstLine="0"/>
        <w:jc w:val="both"/>
        <w:rPr>
          <w:sz w:val="20"/>
        </w:rPr>
      </w:pPr>
      <w:r>
        <w:rPr>
          <w:sz w:val="20"/>
        </w:rPr>
        <w:t>Dynamikken i de to markedssegmenter er forskellig. I det professionelle segment, som tegner sig for langt størstedelen af indkøbte RTK- abonnementer, er prisfølsomheden lav. Det skyldes, at brancherne indenfor dette segment er afhængige af meget nøjagtige målinger i deres forskellige ydelser, som kun kan opnås vha. avancereret GPS-udstyr, hvor prisen for en modtager er mellem 100.000 og 150.000 kr. Prisen på RTK-abonnementet udgør derfor kun en meget lille andel af den samlede omkostning for at modtage korrektionerne, og et prisfald på abonnementerne vil således kun lede til en marginal stigning i efterspørgslen på RTK. Analysen viser, at markedet for RTK og dermed for nøjagtige positioner generelt er umodent. Det understreges af, at der ikke i større omfang efterspørges et differentieret udbud af positioneringstjenester og udstyr. Flere udbydere forhandler således billigere GPS-modtagere, der giver en mindre nøjagtig positionering, men der synes kun at være en begrænset efterspørgsel efter denne type</w:t>
      </w:r>
      <w:r>
        <w:rPr>
          <w:spacing w:val="44"/>
          <w:sz w:val="20"/>
        </w:rPr>
        <w:t> </w:t>
      </w:r>
      <w:r>
        <w:rPr>
          <w:sz w:val="20"/>
        </w:rPr>
        <w:t>udstyr.</w:t>
      </w:r>
    </w:p>
    <w:p>
      <w:pPr>
        <w:spacing w:line="252" w:lineRule="auto" w:before="114"/>
        <w:ind w:left="309" w:right="2" w:firstLine="0"/>
        <w:jc w:val="both"/>
        <w:rPr>
          <w:sz w:val="20"/>
        </w:rPr>
      </w:pPr>
      <w:r>
        <w:rPr>
          <w:sz w:val="20"/>
        </w:rPr>
        <w:t>På nichemarkederne er prisfølsomheden større, da der her ofte er tale om mindre udviklingsvirksomheder, der eksperimenterer med anvendelsen af RTK i forskellige produkter (fx robotter og droner). Et prisfald vil derfor kunne forventes at skubbe på en markedsdynamik og øge efterspørgslen efter RTK. Disse markeder er imidlertid stadig umodne og antalsmæssigt meget små, hvorfor den samlede erhvervsøkonomiske effekt ikke vil være særlig stor.</w:t>
      </w:r>
    </w:p>
    <w:p>
      <w:pPr>
        <w:spacing w:line="252" w:lineRule="auto" w:before="116"/>
        <w:ind w:left="309" w:right="2" w:firstLine="0"/>
        <w:jc w:val="both"/>
        <w:rPr>
          <w:sz w:val="20"/>
        </w:rPr>
      </w:pPr>
      <w:r>
        <w:rPr>
          <w:sz w:val="20"/>
        </w:rPr>
        <w:t>Det er med andre ord ikke den nuværende prissætning på RTK-abonnementerne, der er den primære barriere for udbredelsen, men derimod prisen på de udbudte GPS-modtagere. Det vurderes ikke, at der i det eksisterende marked med den nuværende teknologi og de nuværende primære brugere vil være nogen positiv samfundsøkonomisk effekt ved et frikøb, da efterspørgselseffekten vil være begrænset.</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4"/>
        </w:rPr>
      </w:pPr>
    </w:p>
    <w:p>
      <w:pPr>
        <w:spacing w:before="0"/>
        <w:ind w:left="150" w:right="0" w:firstLine="0"/>
        <w:jc w:val="left"/>
        <w:rPr>
          <w:i/>
          <w:sz w:val="16"/>
        </w:rPr>
      </w:pPr>
      <w:r>
        <w:rPr>
          <w:i/>
          <w:sz w:val="16"/>
        </w:rPr>
        <w:t>Leica Geosystems referencestationer</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2"/>
        <w:rPr>
          <w:i/>
          <w:sz w:val="19"/>
        </w:rPr>
      </w:pPr>
    </w:p>
    <w:p>
      <w:pPr>
        <w:spacing w:before="0"/>
        <w:ind w:left="164" w:right="0" w:firstLine="0"/>
        <w:jc w:val="left"/>
        <w:rPr>
          <w:i/>
          <w:sz w:val="16"/>
        </w:rPr>
      </w:pPr>
      <w:r>
        <w:rPr>
          <w:i/>
          <w:sz w:val="16"/>
        </w:rPr>
        <w:t>Geoteams referencestationer</w:t>
      </w:r>
    </w:p>
    <w:p>
      <w:pPr>
        <w:spacing w:after="0"/>
        <w:jc w:val="left"/>
        <w:rPr>
          <w:sz w:val="16"/>
        </w:rPr>
        <w:sectPr>
          <w:type w:val="continuous"/>
          <w:pgSz w:w="19200" w:h="10800" w:orient="landscape"/>
          <w:pgMar w:top="480" w:bottom="280" w:left="200" w:right="400"/>
          <w:cols w:num="2" w:equalWidth="0">
            <w:col w:w="15098" w:space="40"/>
            <w:col w:w="3462"/>
          </w:cols>
        </w:sectPr>
      </w:pPr>
    </w:p>
    <w:p>
      <w:pPr>
        <w:pStyle w:val="BodyText"/>
        <w:spacing w:before="3"/>
        <w:rPr>
          <w:i/>
          <w:sz w:val="18"/>
        </w:rPr>
      </w:pPr>
      <w:r>
        <w:rPr/>
        <w:pict>
          <v:group style="position:absolute;margin-left:15.48pt;margin-top:75.120003pt;width:928pt;height:421.2pt;mso-position-horizontal-relative:page;mso-position-vertical-relative:page;z-index:-103624" coordorigin="310,1502" coordsize="18560,8424">
            <v:rect style="position:absolute;left:316;top:1509;width:18545;height:8410" filled="true" fillcolor="#f1f1f1" stroked="false">
              <v:fill type="solid"/>
            </v:rect>
            <v:rect style="position:absolute;left:316;top:1509;width:18545;height:8410" filled="false" stroked="true" strokeweight=".72pt" strokecolor="#44536a">
              <v:stroke dashstyle="solid"/>
            </v:rect>
            <v:shape style="position:absolute;left:15542;top:6057;width:3252;height:3166" type="#_x0000_t75" stroked="false">
              <v:imagedata r:id="rId135" o:title=""/>
            </v:shape>
            <v:rect style="position:absolute;left:15535;top:6050;width:3267;height:3180" filled="false" stroked="true" strokeweight=".72pt" strokecolor="#44536a">
              <v:stroke dashstyle="solid"/>
            </v:rect>
            <v:shape style="position:absolute;left:15530;top:2013;width:3250;height:3166" type="#_x0000_t75" stroked="false">
              <v:imagedata r:id="rId136" o:title=""/>
            </v:shape>
            <v:rect style="position:absolute;left:15523;top:2006;width:3264;height:3180" filled="false" stroked="true" strokeweight=".72pt" strokecolor="#44536a">
              <v:stroke dashstyle="solid"/>
            </v:rect>
            <w10:wrap type="none"/>
          </v:group>
        </w:pict>
      </w:r>
    </w:p>
    <w:p>
      <w:pPr>
        <w:spacing w:before="100"/>
        <w:ind w:left="0" w:right="340" w:firstLine="0"/>
        <w:jc w:val="right"/>
        <w:rPr>
          <w:sz w:val="13"/>
        </w:rPr>
      </w:pPr>
      <w:r>
        <w:rPr>
          <w:w w:val="95"/>
          <w:sz w:val="13"/>
        </w:rPr>
        <w:t>65</w:t>
      </w:r>
    </w:p>
    <w:p>
      <w:pPr>
        <w:spacing w:after="0"/>
        <w:jc w:val="right"/>
        <w:rPr>
          <w:sz w:val="13"/>
        </w:rPr>
        <w:sectPr>
          <w:type w:val="continuous"/>
          <w:pgSz w:w="19200" w:h="10800" w:orient="landscape"/>
          <w:pgMar w:top="480" w:bottom="280" w:left="200" w:right="400"/>
        </w:sectPr>
      </w:pPr>
    </w:p>
    <w:p>
      <w:pPr>
        <w:pStyle w:val="BodyText"/>
        <w:rPr>
          <w:sz w:val="20"/>
        </w:rPr>
      </w:pPr>
    </w:p>
    <w:p>
      <w:pPr>
        <w:pStyle w:val="BodyText"/>
        <w:rPr>
          <w:sz w:val="20"/>
        </w:rPr>
      </w:pPr>
    </w:p>
    <w:p>
      <w:pPr>
        <w:pStyle w:val="BodyText"/>
      </w:pPr>
    </w:p>
    <w:p>
      <w:pPr>
        <w:tabs>
          <w:tab w:pos="14841" w:val="left" w:leader="none"/>
        </w:tabs>
        <w:spacing w:before="101"/>
        <w:ind w:left="6593" w:right="0" w:firstLine="0"/>
        <w:jc w:val="left"/>
        <w:rPr>
          <w:b/>
          <w:sz w:val="21"/>
        </w:rPr>
      </w:pPr>
      <w:r>
        <w:rPr/>
        <w:pict>
          <v:line style="position:absolute;mso-position-horizontal-relative:page;mso-position-vertical-relative:paragraph;z-index:7600" from="805.559998pt,11.791398pt" to="920.649998pt,11.791398pt" stroked="true" strokeweight="2.59pt" strokecolor="#44536a">
            <v:stroke dashstyle="solid"/>
            <w10:wrap type="none"/>
          </v:line>
        </w:pict>
      </w:r>
      <w:r>
        <w:rPr/>
        <w:pict>
          <v:line style="position:absolute;mso-position-horizontal-relative:page;mso-position-vertical-relative:paragraph;z-index:-103576" from="621pt,11.791398pt" to="739.56pt,11.791398pt" stroked="true" strokeweight="2.59pt" strokecolor="#44536a">
            <v:stroke dashstyle="solid"/>
            <w10:wrap type="none"/>
          </v:line>
        </w:pict>
      </w:r>
      <w:r>
        <w:rPr/>
        <w:pict>
          <v:group style="position:absolute;margin-left:36.959999pt;margin-top:19.976398pt;width:256.8pt;height:368.3pt;mso-position-horizontal-relative:page;mso-position-vertical-relative:paragraph;z-index:-103528" coordorigin="739,400" coordsize="5136,7366">
            <v:shape style="position:absolute;left:739;top:399;width:5136;height:7366" coordorigin="739,400" coordsize="5136,7366" path="m739,400l739,7765,5875,6144,5875,2021,739,400xe" filled="true" fillcolor="#7e7e7e" stroked="false">
              <v:path arrowok="t"/>
              <v:fill opacity="26214f" type="solid"/>
            </v:shape>
            <v:shape style="position:absolute;left:739;top:399;width:5136;height:7366" type="#_x0000_t202" filled="false" stroked="false">
              <v:textbox inset="0,0,0,0">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11"/>
                      <w:rPr>
                        <w:sz w:val="32"/>
                      </w:rPr>
                    </w:pPr>
                  </w:p>
                  <w:p>
                    <w:pPr>
                      <w:numPr>
                        <w:ilvl w:val="0"/>
                        <w:numId w:val="32"/>
                      </w:numPr>
                      <w:tabs>
                        <w:tab w:pos="368" w:val="left" w:leader="none"/>
                        <w:tab w:pos="369" w:val="left" w:leader="none"/>
                      </w:tabs>
                      <w:spacing w:line="249" w:lineRule="auto" w:before="0"/>
                      <w:ind w:left="368" w:right="3425" w:hanging="271"/>
                      <w:jc w:val="left"/>
                      <w:rPr>
                        <w:sz w:val="18"/>
                      </w:rPr>
                    </w:pPr>
                    <w:r>
                      <w:rPr>
                        <w:sz w:val="18"/>
                      </w:rPr>
                      <w:t>Analysen er struktureret efter en </w:t>
                    </w:r>
                    <w:r>
                      <w:rPr>
                        <w:spacing w:val="-4"/>
                        <w:sz w:val="18"/>
                      </w:rPr>
                      <w:t>række </w:t>
                    </w:r>
                    <w:r>
                      <w:rPr>
                        <w:sz w:val="18"/>
                      </w:rPr>
                      <w:t>metodiske valg/trin</w:t>
                    </w:r>
                  </w:p>
                  <w:p>
                    <w:pPr>
                      <w:numPr>
                        <w:ilvl w:val="0"/>
                        <w:numId w:val="32"/>
                      </w:numPr>
                      <w:tabs>
                        <w:tab w:pos="368" w:val="left" w:leader="none"/>
                        <w:tab w:pos="369" w:val="left" w:leader="none"/>
                      </w:tabs>
                      <w:spacing w:line="252" w:lineRule="auto" w:before="127"/>
                      <w:ind w:left="368" w:right="3434" w:hanging="271"/>
                      <w:jc w:val="left"/>
                      <w:rPr>
                        <w:sz w:val="18"/>
                      </w:rPr>
                    </w:pPr>
                    <w:r>
                      <w:rPr>
                        <w:sz w:val="18"/>
                      </w:rPr>
                      <w:t>Hvert </w:t>
                    </w:r>
                    <w:r>
                      <w:rPr>
                        <w:spacing w:val="-3"/>
                        <w:sz w:val="18"/>
                      </w:rPr>
                      <w:t>valg/trin </w:t>
                    </w:r>
                    <w:r>
                      <w:rPr>
                        <w:sz w:val="18"/>
                      </w:rPr>
                      <w:t>har dannet grundlaget for det</w:t>
                    </w:r>
                    <w:r>
                      <w:rPr>
                        <w:spacing w:val="-4"/>
                        <w:sz w:val="18"/>
                      </w:rPr>
                      <w:t> </w:t>
                    </w:r>
                    <w:r>
                      <w:rPr>
                        <w:sz w:val="18"/>
                      </w:rPr>
                      <w:t>næste.</w:t>
                    </w:r>
                  </w:p>
                  <w:p>
                    <w:pPr>
                      <w:numPr>
                        <w:ilvl w:val="0"/>
                        <w:numId w:val="32"/>
                      </w:numPr>
                      <w:tabs>
                        <w:tab w:pos="368" w:val="left" w:leader="none"/>
                        <w:tab w:pos="369" w:val="left" w:leader="none"/>
                      </w:tabs>
                      <w:spacing w:line="252" w:lineRule="auto" w:before="116"/>
                      <w:ind w:left="368" w:right="3300" w:hanging="271"/>
                      <w:jc w:val="left"/>
                      <w:rPr>
                        <w:sz w:val="18"/>
                      </w:rPr>
                    </w:pPr>
                    <w:r>
                      <w:rPr>
                        <w:sz w:val="18"/>
                      </w:rPr>
                      <w:t>Indsamlingen </w:t>
                    </w:r>
                    <w:r>
                      <w:rPr>
                        <w:spacing w:val="-6"/>
                        <w:sz w:val="18"/>
                      </w:rPr>
                      <w:t>af </w:t>
                    </w:r>
                    <w:r>
                      <w:rPr>
                        <w:sz w:val="18"/>
                      </w:rPr>
                      <w:t>data og udvælgelsen af interview- personer har fulgt disse valg/trin.</w:t>
                    </w:r>
                  </w:p>
                </w:txbxContent>
              </v:textbox>
              <w10:wrap type="none"/>
            </v:shape>
            <w10:wrap type="none"/>
          </v:group>
        </w:pict>
      </w:r>
      <w:r>
        <w:rPr/>
        <w:pict>
          <v:line style="position:absolute;mso-position-horizontal-relative:page;mso-position-vertical-relative:paragraph;z-index:-103504" from="468.720001pt,11.876398pt" to="615.980001pt,11.876398pt" stroked="true" strokeweight="2.52pt" strokecolor="#44536a">
            <v:stroke dashstyle="solid"/>
            <w10:wrap type="none"/>
          </v:line>
        </w:pict>
      </w:r>
      <w:r>
        <w:rPr/>
        <w:pict>
          <v:line style="position:absolute;mso-position-horizontal-relative:page;mso-position-vertical-relative:paragraph;z-index:7720" from="161.460007pt,11.876398pt" to="327.960007pt,11.876398pt" stroked="true" strokeweight="2.52pt" strokecolor="#44536a">
            <v:stroke dashstyle="solid"/>
            <w10:wrap type="none"/>
          </v:line>
        </w:pict>
      </w:r>
      <w:r>
        <w:rPr>
          <w:b/>
          <w:sz w:val="21"/>
        </w:rPr>
        <w:t>Metodiske</w:t>
      </w:r>
      <w:r>
        <w:rPr>
          <w:b/>
          <w:spacing w:val="1"/>
          <w:sz w:val="21"/>
        </w:rPr>
        <w:t> </w:t>
      </w:r>
      <w:r>
        <w:rPr>
          <w:b/>
          <w:sz w:val="21"/>
        </w:rPr>
        <w:t>valg/trin</w:t>
        <w:tab/>
        <w:t>Output</w:t>
      </w:r>
    </w:p>
    <w:p>
      <w:pPr>
        <w:pStyle w:val="BodyText"/>
        <w:spacing w:before="6"/>
        <w:rPr>
          <w:b/>
          <w:sz w:val="12"/>
        </w:rPr>
      </w:pPr>
    </w:p>
    <w:tbl>
      <w:tblPr>
        <w:tblW w:w="0" w:type="auto"/>
        <w:jc w:val="left"/>
        <w:tblInd w:w="2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46"/>
        <w:gridCol w:w="9201"/>
        <w:gridCol w:w="6093"/>
      </w:tblGrid>
      <w:tr>
        <w:trPr>
          <w:trHeight w:val="1456" w:hRule="atLeast"/>
        </w:trPr>
        <w:tc>
          <w:tcPr>
            <w:tcW w:w="346" w:type="dxa"/>
            <w:tcBorders>
              <w:bottom w:val="single" w:sz="34" w:space="0" w:color="FFFFFF"/>
            </w:tcBorders>
            <w:shd w:val="clear" w:color="auto" w:fill="44536A"/>
          </w:tcPr>
          <w:p>
            <w:pPr>
              <w:pStyle w:val="TableParagraph"/>
              <w:spacing w:before="7"/>
              <w:rPr>
                <w:b/>
                <w:sz w:val="44"/>
              </w:rPr>
            </w:pPr>
          </w:p>
          <w:p>
            <w:pPr>
              <w:pStyle w:val="TableParagraph"/>
              <w:spacing w:before="1"/>
              <w:jc w:val="center"/>
              <w:rPr>
                <w:b/>
                <w:sz w:val="28"/>
              </w:rPr>
            </w:pPr>
            <w:r>
              <w:rPr>
                <w:b/>
                <w:color w:val="FFFFFF"/>
                <w:w w:val="100"/>
                <w:sz w:val="28"/>
              </w:rPr>
              <w:t>1</w:t>
            </w:r>
          </w:p>
        </w:tc>
        <w:tc>
          <w:tcPr>
            <w:tcW w:w="9201" w:type="dxa"/>
            <w:tcBorders>
              <w:bottom w:val="single" w:sz="34" w:space="0" w:color="FFFFFF"/>
              <w:right w:val="single" w:sz="48" w:space="0" w:color="FFFFFF"/>
            </w:tcBorders>
            <w:shd w:val="clear" w:color="auto" w:fill="F1F1F1"/>
          </w:tcPr>
          <w:p>
            <w:pPr>
              <w:pStyle w:val="TableParagraph"/>
              <w:spacing w:line="252" w:lineRule="auto" w:before="41"/>
              <w:ind w:left="119" w:right="154"/>
              <w:rPr>
                <w:sz w:val="18"/>
              </w:rPr>
            </w:pPr>
            <w:r>
              <w:rPr>
                <w:b/>
                <w:sz w:val="18"/>
              </w:rPr>
              <w:t>Indledende kortlægning af de nuværende og fremtidige anvendelsesområder for positioneringsdata i Danmark </w:t>
            </w:r>
            <w:r>
              <w:rPr>
                <w:sz w:val="18"/>
              </w:rPr>
              <w:t>med fokus på fire områder (1) transport og mobilitet, (2) smart city, (3) opmåling og byggeri samt (4) landbrug mv. Kortlægningen bygger på Alexandra Instituttets forarbejde ”Positionerings og stedbestemte data” samt ekspertbidrag fra Alexandra Instituttet. Anvendelsesområderne er fremlagt og drøftet på styregruppemøde med Styrelsen for Dataforsyning og Effektivisering.</w:t>
            </w:r>
          </w:p>
        </w:tc>
        <w:tc>
          <w:tcPr>
            <w:tcW w:w="6093" w:type="dxa"/>
            <w:tcBorders>
              <w:left w:val="single" w:sz="48" w:space="0" w:color="FFFFFF"/>
              <w:bottom w:val="single" w:sz="34" w:space="0" w:color="FFFFFF"/>
            </w:tcBorders>
            <w:shd w:val="clear" w:color="auto" w:fill="F1F1F1"/>
          </w:tcPr>
          <w:p>
            <w:pPr>
              <w:pStyle w:val="TableParagraph"/>
              <w:spacing w:before="4"/>
              <w:rPr>
                <w:b/>
                <w:sz w:val="31"/>
              </w:rPr>
            </w:pPr>
          </w:p>
          <w:p>
            <w:pPr>
              <w:pStyle w:val="TableParagraph"/>
              <w:spacing w:line="249" w:lineRule="auto"/>
              <w:ind w:left="142" w:right="343"/>
              <w:rPr>
                <w:sz w:val="18"/>
              </w:rPr>
            </w:pPr>
            <w:r>
              <w:rPr>
                <w:sz w:val="18"/>
              </w:rPr>
              <w:t>Bruttoliste over potentielle nye anvendelsesmuligheder for positioneringsdata fordelt på de fire anvendelsesområder (se bilag 5).</w:t>
            </w:r>
          </w:p>
        </w:tc>
      </w:tr>
      <w:tr>
        <w:trPr>
          <w:trHeight w:val="3112" w:hRule="atLeast"/>
        </w:trPr>
        <w:tc>
          <w:tcPr>
            <w:tcW w:w="346" w:type="dxa"/>
            <w:tcBorders>
              <w:top w:val="single" w:sz="34" w:space="0" w:color="FFFFFF"/>
              <w:bottom w:val="single" w:sz="34" w:space="0" w:color="FFFFFF"/>
            </w:tcBorders>
            <w:shd w:val="clear" w:color="auto" w:fill="44536A"/>
          </w:tcPr>
          <w:p>
            <w:pPr>
              <w:pStyle w:val="TableParagraph"/>
              <w:rPr>
                <w:b/>
                <w:sz w:val="34"/>
              </w:rPr>
            </w:pPr>
          </w:p>
          <w:p>
            <w:pPr>
              <w:pStyle w:val="TableParagraph"/>
              <w:rPr>
                <w:b/>
                <w:sz w:val="34"/>
              </w:rPr>
            </w:pPr>
          </w:p>
          <w:p>
            <w:pPr>
              <w:pStyle w:val="TableParagraph"/>
              <w:spacing w:before="10"/>
              <w:rPr>
                <w:b/>
                <w:sz w:val="43"/>
              </w:rPr>
            </w:pPr>
          </w:p>
          <w:p>
            <w:pPr>
              <w:pStyle w:val="TableParagraph"/>
              <w:jc w:val="center"/>
              <w:rPr>
                <w:b/>
                <w:sz w:val="28"/>
              </w:rPr>
            </w:pPr>
            <w:r>
              <w:rPr>
                <w:b/>
                <w:color w:val="FFFFFF"/>
                <w:w w:val="100"/>
                <w:sz w:val="28"/>
              </w:rPr>
              <w:t>2</w:t>
            </w:r>
          </w:p>
        </w:tc>
        <w:tc>
          <w:tcPr>
            <w:tcW w:w="9201" w:type="dxa"/>
            <w:tcBorders>
              <w:top w:val="single" w:sz="34" w:space="0" w:color="FFFFFF"/>
              <w:bottom w:val="single" w:sz="34" w:space="0" w:color="FFFFFF"/>
              <w:right w:val="single" w:sz="48" w:space="0" w:color="FFFFFF"/>
            </w:tcBorders>
            <w:shd w:val="clear" w:color="auto" w:fill="F1F1F1"/>
          </w:tcPr>
          <w:p>
            <w:pPr>
              <w:pStyle w:val="TableParagraph"/>
              <w:spacing w:line="252" w:lineRule="auto" w:before="172"/>
              <w:ind w:left="119" w:right="166"/>
              <w:rPr>
                <w:sz w:val="18"/>
              </w:rPr>
            </w:pPr>
            <w:r>
              <w:rPr>
                <w:b/>
                <w:sz w:val="18"/>
              </w:rPr>
              <w:t>Screening af de identificerede nye anvendelsesområder fra trin 1. </w:t>
            </w:r>
            <w:r>
              <w:rPr>
                <w:sz w:val="18"/>
              </w:rPr>
              <w:t>På baggrund af dialog med Styrelsen for Dataforsyning og Effektivisering er den indledende bruttoliste blevet skærpet og der er udvalgt syv anvendelsesmuligheder til nærmere undersøgelse (se bilag 6). I forlængelse heraf er interviewpersoner blevet udvalgt med hensyntagen til at opnå et antageligt udsnit af respondenter på tværs af de syv anvendelsesmuligheder. Der er fx både udvalgt større og mindre landinspektørvirksomheder og entreprenører; der er prioriteret at inddrage toneangivende kommuner, der har en indgående anvendelse af data samt interviewe myndigheder med tunge regulatoriske og kontrolmæssige processer. Den endelige udvælgelse af cases til videre analyse er sket i tæt dialog med SDFE på baggrund af følgende tre parametre:</w:t>
            </w:r>
          </w:p>
          <w:p>
            <w:pPr>
              <w:pStyle w:val="TableParagraph"/>
              <w:spacing w:line="252" w:lineRule="auto"/>
              <w:ind w:left="119" w:right="299"/>
              <w:rPr>
                <w:sz w:val="18"/>
              </w:rPr>
            </w:pPr>
            <w:r>
              <w:rPr>
                <w:sz w:val="18"/>
              </w:rPr>
              <w:t>(1) Behovet for etableringen af en fællesoffentlig datainfrastruktur, (2) potentialet ved at etablere en fælles infrastruktur og (3) rollen som det offentlige kan have ift. sikre en succesfuld implementering.</w:t>
            </w:r>
          </w:p>
        </w:tc>
        <w:tc>
          <w:tcPr>
            <w:tcW w:w="6093" w:type="dxa"/>
            <w:tcBorders>
              <w:top w:val="single" w:sz="34" w:space="0" w:color="FFFFFF"/>
              <w:left w:val="single" w:sz="48" w:space="0" w:color="FFFFFF"/>
              <w:bottom w:val="single" w:sz="34" w:space="0" w:color="FFFFFF"/>
            </w:tcBorders>
            <w:shd w:val="clear" w:color="auto" w:fill="F1F1F1"/>
          </w:tcPr>
          <w:p>
            <w:pPr>
              <w:pStyle w:val="TableParagraph"/>
              <w:rPr>
                <w:b/>
                <w:sz w:val="22"/>
              </w:rPr>
            </w:pPr>
          </w:p>
          <w:p>
            <w:pPr>
              <w:pStyle w:val="TableParagraph"/>
              <w:rPr>
                <w:b/>
                <w:sz w:val="22"/>
              </w:rPr>
            </w:pPr>
          </w:p>
          <w:p>
            <w:pPr>
              <w:pStyle w:val="TableParagraph"/>
              <w:spacing w:before="1"/>
              <w:rPr>
                <w:b/>
                <w:sz w:val="17"/>
              </w:rPr>
            </w:pPr>
          </w:p>
          <w:p>
            <w:pPr>
              <w:pStyle w:val="TableParagraph"/>
              <w:spacing w:line="249" w:lineRule="auto"/>
              <w:ind w:left="142" w:right="717"/>
              <w:rPr>
                <w:sz w:val="18"/>
              </w:rPr>
            </w:pPr>
            <w:r>
              <w:rPr>
                <w:sz w:val="18"/>
              </w:rPr>
              <w:t>Udvælgelse af fire specifikke cases indenfor tre af de fire anvendelsesområder til videre analyse:</w:t>
            </w:r>
          </w:p>
          <w:p>
            <w:pPr>
              <w:pStyle w:val="TableParagraph"/>
              <w:numPr>
                <w:ilvl w:val="0"/>
                <w:numId w:val="33"/>
              </w:numPr>
              <w:tabs>
                <w:tab w:pos="593" w:val="left" w:leader="none"/>
                <w:tab w:pos="594" w:val="left" w:leader="none"/>
              </w:tabs>
              <w:spacing w:line="240" w:lineRule="auto" w:before="1" w:after="0"/>
              <w:ind w:left="594" w:right="0" w:hanging="452"/>
              <w:jc w:val="left"/>
              <w:rPr>
                <w:sz w:val="18"/>
              </w:rPr>
            </w:pPr>
            <w:r>
              <w:rPr>
                <w:sz w:val="18"/>
              </w:rPr>
              <w:t>Bedre trafikstyring og –afvikling (transport og</w:t>
            </w:r>
            <w:r>
              <w:rPr>
                <w:spacing w:val="-3"/>
                <w:sz w:val="18"/>
              </w:rPr>
              <w:t> </w:t>
            </w:r>
            <w:r>
              <w:rPr>
                <w:sz w:val="18"/>
              </w:rPr>
              <w:t>mobilitet)</w:t>
            </w:r>
          </w:p>
          <w:p>
            <w:pPr>
              <w:pStyle w:val="TableParagraph"/>
              <w:numPr>
                <w:ilvl w:val="0"/>
                <w:numId w:val="33"/>
              </w:numPr>
              <w:tabs>
                <w:tab w:pos="593" w:val="left" w:leader="none"/>
                <w:tab w:pos="594" w:val="left" w:leader="none"/>
              </w:tabs>
              <w:spacing w:line="240" w:lineRule="auto" w:before="12" w:after="0"/>
              <w:ind w:left="594" w:right="0" w:hanging="452"/>
              <w:jc w:val="left"/>
              <w:rPr>
                <w:sz w:val="18"/>
              </w:rPr>
            </w:pPr>
            <w:r>
              <w:rPr>
                <w:sz w:val="18"/>
              </w:rPr>
              <w:t>Smart regulering i landbrug, miljø og fiskeri</w:t>
            </w:r>
            <w:r>
              <w:rPr>
                <w:spacing w:val="-4"/>
                <w:sz w:val="18"/>
              </w:rPr>
              <w:t> </w:t>
            </w:r>
            <w:r>
              <w:rPr>
                <w:sz w:val="18"/>
              </w:rPr>
              <w:t>(landbrug)</w:t>
            </w:r>
          </w:p>
          <w:p>
            <w:pPr>
              <w:pStyle w:val="TableParagraph"/>
              <w:numPr>
                <w:ilvl w:val="0"/>
                <w:numId w:val="33"/>
              </w:numPr>
              <w:tabs>
                <w:tab w:pos="594" w:val="left" w:leader="none"/>
              </w:tabs>
              <w:spacing w:line="240" w:lineRule="auto" w:before="9" w:after="0"/>
              <w:ind w:left="594" w:right="0" w:hanging="452"/>
              <w:jc w:val="left"/>
              <w:rPr>
                <w:sz w:val="18"/>
              </w:rPr>
            </w:pPr>
            <w:r>
              <w:rPr>
                <w:sz w:val="18"/>
              </w:rPr>
              <w:t>Drift og vedligeholdelse af byareal (smart</w:t>
            </w:r>
            <w:r>
              <w:rPr>
                <w:spacing w:val="-9"/>
                <w:sz w:val="18"/>
              </w:rPr>
              <w:t> </w:t>
            </w:r>
            <w:r>
              <w:rPr>
                <w:sz w:val="18"/>
              </w:rPr>
              <w:t>city)</w:t>
            </w:r>
          </w:p>
          <w:p>
            <w:pPr>
              <w:pStyle w:val="TableParagraph"/>
              <w:numPr>
                <w:ilvl w:val="0"/>
                <w:numId w:val="33"/>
              </w:numPr>
              <w:tabs>
                <w:tab w:pos="594" w:val="left" w:leader="none"/>
              </w:tabs>
              <w:spacing w:line="249" w:lineRule="auto" w:before="11" w:after="0"/>
              <w:ind w:left="594" w:right="730" w:hanging="452"/>
              <w:jc w:val="left"/>
              <w:rPr>
                <w:sz w:val="18"/>
              </w:rPr>
            </w:pPr>
            <w:r>
              <w:rPr>
                <w:sz w:val="18"/>
              </w:rPr>
              <w:t>Bedre multimodale transportløsninger (transport og mobilitet)</w:t>
            </w:r>
          </w:p>
        </w:tc>
      </w:tr>
      <w:tr>
        <w:trPr>
          <w:trHeight w:val="1443" w:hRule="atLeast"/>
        </w:trPr>
        <w:tc>
          <w:tcPr>
            <w:tcW w:w="346" w:type="dxa"/>
            <w:tcBorders>
              <w:top w:val="single" w:sz="34" w:space="0" w:color="FFFFFF"/>
              <w:bottom w:val="single" w:sz="34" w:space="0" w:color="FFFFFF"/>
            </w:tcBorders>
            <w:shd w:val="clear" w:color="auto" w:fill="44536A"/>
          </w:tcPr>
          <w:p>
            <w:pPr>
              <w:pStyle w:val="TableParagraph"/>
              <w:spacing w:before="8"/>
              <w:rPr>
                <w:b/>
                <w:sz w:val="43"/>
              </w:rPr>
            </w:pPr>
          </w:p>
          <w:p>
            <w:pPr>
              <w:pStyle w:val="TableParagraph"/>
              <w:spacing w:before="1"/>
              <w:jc w:val="center"/>
              <w:rPr>
                <w:b/>
                <w:sz w:val="28"/>
              </w:rPr>
            </w:pPr>
            <w:r>
              <w:rPr>
                <w:b/>
                <w:color w:val="FFFFFF"/>
                <w:w w:val="100"/>
                <w:sz w:val="28"/>
              </w:rPr>
              <w:t>3</w:t>
            </w:r>
          </w:p>
        </w:tc>
        <w:tc>
          <w:tcPr>
            <w:tcW w:w="9201" w:type="dxa"/>
            <w:tcBorders>
              <w:top w:val="single" w:sz="34" w:space="0" w:color="FFFFFF"/>
              <w:bottom w:val="single" w:sz="34" w:space="0" w:color="FFFFFF"/>
              <w:right w:val="single" w:sz="48" w:space="0" w:color="FFFFFF"/>
            </w:tcBorders>
            <w:shd w:val="clear" w:color="auto" w:fill="F1F1F1"/>
          </w:tcPr>
          <w:p>
            <w:pPr>
              <w:pStyle w:val="TableParagraph"/>
              <w:spacing w:line="252" w:lineRule="auto" w:before="29"/>
              <w:ind w:left="119" w:right="302"/>
              <w:rPr>
                <w:sz w:val="18"/>
              </w:rPr>
            </w:pPr>
            <w:r>
              <w:rPr>
                <w:b/>
                <w:sz w:val="18"/>
              </w:rPr>
              <w:t>Analyse af de fire udvalgte cases fra trin 2 </w:t>
            </w:r>
            <w:r>
              <w:rPr>
                <w:sz w:val="18"/>
              </w:rPr>
              <w:t>med fokus på at specificere behovet for etableringen af en fællesoffentlig datainfrastruktur, hvilket omfatter udarbejdelsen af oplæg til løsningsmodel, vurdering af gevinster samt undersøgelse af implementeringsudfordringer forbundet med etableringen. Undersøgelsen af de fire cases bygger på et todelt interviewforløb. Et indledende interview omkring brugen, behovet og potentialet ved en infrastruktur og et opfølgende interview omkring løsningsmodel og implementeringsudfordringer.</w:t>
            </w:r>
          </w:p>
        </w:tc>
        <w:tc>
          <w:tcPr>
            <w:tcW w:w="6093" w:type="dxa"/>
            <w:tcBorders>
              <w:top w:val="single" w:sz="34" w:space="0" w:color="FFFFFF"/>
              <w:left w:val="single" w:sz="48" w:space="0" w:color="FFFFFF"/>
              <w:bottom w:val="single" w:sz="34" w:space="0" w:color="FFFFFF"/>
            </w:tcBorders>
          </w:tcPr>
          <w:p>
            <w:pPr>
              <w:pStyle w:val="TableParagraph"/>
              <w:rPr>
                <w:b/>
                <w:sz w:val="22"/>
              </w:rPr>
            </w:pPr>
          </w:p>
          <w:p>
            <w:pPr>
              <w:pStyle w:val="TableParagraph"/>
              <w:spacing w:before="6"/>
              <w:rPr>
                <w:b/>
                <w:sz w:val="27"/>
              </w:rPr>
            </w:pPr>
          </w:p>
          <w:p>
            <w:pPr>
              <w:pStyle w:val="TableParagraph"/>
              <w:ind w:left="142"/>
              <w:rPr>
                <w:sz w:val="18"/>
              </w:rPr>
            </w:pPr>
            <w:r>
              <w:rPr>
                <w:sz w:val="18"/>
              </w:rPr>
              <w:t>Samlet beskrivelser af de fire cases</w:t>
            </w:r>
          </w:p>
        </w:tc>
      </w:tr>
      <w:tr>
        <w:trPr>
          <w:trHeight w:val="1006" w:hRule="atLeast"/>
        </w:trPr>
        <w:tc>
          <w:tcPr>
            <w:tcW w:w="346" w:type="dxa"/>
            <w:vMerge w:val="restart"/>
            <w:tcBorders>
              <w:top w:val="single" w:sz="34" w:space="0" w:color="FFFFFF"/>
            </w:tcBorders>
            <w:shd w:val="clear" w:color="auto" w:fill="44536A"/>
          </w:tcPr>
          <w:p>
            <w:pPr>
              <w:pStyle w:val="TableParagraph"/>
              <w:spacing w:before="1"/>
              <w:rPr>
                <w:b/>
                <w:sz w:val="37"/>
              </w:rPr>
            </w:pPr>
          </w:p>
          <w:p>
            <w:pPr>
              <w:pStyle w:val="TableParagraph"/>
              <w:ind w:left="71"/>
              <w:rPr>
                <w:b/>
                <w:sz w:val="28"/>
              </w:rPr>
            </w:pPr>
            <w:r>
              <w:rPr>
                <w:b/>
                <w:color w:val="FFFFFF"/>
                <w:w w:val="100"/>
                <w:sz w:val="28"/>
              </w:rPr>
              <w:t>4</w:t>
            </w:r>
          </w:p>
        </w:tc>
        <w:tc>
          <w:tcPr>
            <w:tcW w:w="9201" w:type="dxa"/>
            <w:vMerge w:val="restart"/>
            <w:tcBorders>
              <w:top w:val="single" w:sz="34" w:space="0" w:color="FFFFFF"/>
              <w:right w:val="single" w:sz="48" w:space="0" w:color="FFFFFF"/>
            </w:tcBorders>
            <w:shd w:val="clear" w:color="auto" w:fill="F1F1F1"/>
          </w:tcPr>
          <w:p>
            <w:pPr>
              <w:pStyle w:val="TableParagraph"/>
              <w:spacing w:line="249" w:lineRule="auto" w:before="63"/>
              <w:ind w:left="119" w:right="209"/>
              <w:rPr>
                <w:sz w:val="18"/>
              </w:rPr>
            </w:pPr>
            <w:r>
              <w:rPr>
                <w:b/>
                <w:sz w:val="18"/>
              </w:rPr>
              <w:t>Udvælgelse af mulige pilotprojekter med udgangspunkt i casebeskrivelserne fra trin 3</w:t>
            </w:r>
            <w:r>
              <w:rPr>
                <w:sz w:val="18"/>
              </w:rPr>
              <w:t>. Projekterne er udvalgt på baggrund af, hvilke cases, der (1) på kortere og længere sigt give resultater? (2) har store implementeringsudfordringer indbygget; (3) har potentiale i at anvende nøjagtig positionering og (4) kræver, at SDFE varetager en særlig rolle i forhold til implementeringen?</w:t>
            </w:r>
          </w:p>
        </w:tc>
        <w:tc>
          <w:tcPr>
            <w:tcW w:w="6093" w:type="dxa"/>
            <w:tcBorders>
              <w:top w:val="single" w:sz="34" w:space="0" w:color="FFFFFF"/>
              <w:left w:val="single" w:sz="48" w:space="0" w:color="FFFFFF"/>
            </w:tcBorders>
            <w:shd w:val="clear" w:color="auto" w:fill="F1F1F1"/>
          </w:tcPr>
          <w:p>
            <w:pPr>
              <w:pStyle w:val="TableParagraph"/>
              <w:spacing w:before="34"/>
              <w:ind w:left="142"/>
              <w:rPr>
                <w:sz w:val="18"/>
              </w:rPr>
            </w:pPr>
            <w:r>
              <w:rPr>
                <w:sz w:val="18"/>
              </w:rPr>
              <w:t>To pilotprojekter er udvalgt:</w:t>
            </w:r>
          </w:p>
          <w:p>
            <w:pPr>
              <w:pStyle w:val="TableParagraph"/>
              <w:numPr>
                <w:ilvl w:val="0"/>
                <w:numId w:val="34"/>
              </w:numPr>
              <w:tabs>
                <w:tab w:pos="503" w:val="left" w:leader="none"/>
              </w:tabs>
              <w:spacing w:line="240" w:lineRule="auto" w:before="10" w:after="0"/>
              <w:ind w:left="502" w:right="0" w:hanging="360"/>
              <w:jc w:val="left"/>
              <w:rPr>
                <w:sz w:val="18"/>
              </w:rPr>
            </w:pPr>
            <w:r>
              <w:rPr>
                <w:sz w:val="18"/>
              </w:rPr>
              <w:t>Understøtte udbredelsen af smart</w:t>
            </w:r>
            <w:r>
              <w:rPr>
                <w:spacing w:val="-7"/>
                <w:sz w:val="18"/>
              </w:rPr>
              <w:t> </w:t>
            </w:r>
            <w:r>
              <w:rPr>
                <w:sz w:val="18"/>
              </w:rPr>
              <w:t>regulering</w:t>
            </w:r>
          </w:p>
          <w:p>
            <w:pPr>
              <w:pStyle w:val="TableParagraph"/>
              <w:numPr>
                <w:ilvl w:val="0"/>
                <w:numId w:val="34"/>
              </w:numPr>
              <w:tabs>
                <w:tab w:pos="503" w:val="left" w:leader="none"/>
              </w:tabs>
              <w:spacing w:line="252" w:lineRule="auto" w:before="9" w:after="0"/>
              <w:ind w:left="502" w:right="826" w:hanging="360"/>
              <w:jc w:val="left"/>
              <w:rPr>
                <w:sz w:val="18"/>
              </w:rPr>
            </w:pPr>
            <w:r>
              <w:rPr>
                <w:sz w:val="18"/>
              </w:rPr>
              <w:t>Understøtte udnyttelsen af nøjagtig positionering til registrering af</w:t>
            </w:r>
            <w:r>
              <w:rPr>
                <w:spacing w:val="-5"/>
                <w:sz w:val="18"/>
              </w:rPr>
              <w:t> </w:t>
            </w:r>
            <w:r>
              <w:rPr>
                <w:sz w:val="18"/>
              </w:rPr>
              <w:t>byrumsinventar</w:t>
            </w:r>
          </w:p>
        </w:tc>
      </w:tr>
      <w:tr>
        <w:trPr>
          <w:trHeight w:val="285" w:hRule="atLeast"/>
        </w:trPr>
        <w:tc>
          <w:tcPr>
            <w:tcW w:w="346" w:type="dxa"/>
            <w:vMerge/>
            <w:tcBorders>
              <w:top w:val="nil"/>
            </w:tcBorders>
            <w:shd w:val="clear" w:color="auto" w:fill="44536A"/>
          </w:tcPr>
          <w:p>
            <w:pPr>
              <w:rPr>
                <w:sz w:val="2"/>
                <w:szCs w:val="2"/>
              </w:rPr>
            </w:pPr>
          </w:p>
        </w:tc>
        <w:tc>
          <w:tcPr>
            <w:tcW w:w="9201" w:type="dxa"/>
            <w:vMerge/>
            <w:tcBorders>
              <w:top w:val="nil"/>
              <w:right w:val="single" w:sz="48" w:space="0" w:color="FFFFFF"/>
            </w:tcBorders>
            <w:shd w:val="clear" w:color="auto" w:fill="F1F1F1"/>
          </w:tcPr>
          <w:p>
            <w:pPr>
              <w:rPr>
                <w:sz w:val="2"/>
                <w:szCs w:val="2"/>
              </w:rPr>
            </w:pPr>
          </w:p>
        </w:tc>
        <w:tc>
          <w:tcPr>
            <w:tcW w:w="6093" w:type="dxa"/>
            <w:tcBorders>
              <w:left w:val="single" w:sz="48" w:space="0" w:color="FFFFFF"/>
            </w:tcBorders>
          </w:tcPr>
          <w:p>
            <w:pPr>
              <w:pStyle w:val="TableParagraph"/>
              <w:rPr>
                <w:rFonts w:ascii="Times New Roman"/>
                <w:sz w:val="18"/>
              </w:rPr>
            </w:pPr>
          </w:p>
        </w:tc>
      </w:tr>
    </w:tbl>
    <w:p>
      <w:pPr>
        <w:pStyle w:val="BodyText"/>
        <w:spacing w:before="10"/>
        <w:rPr>
          <w:b/>
          <w:sz w:val="21"/>
        </w:rPr>
      </w:pPr>
    </w:p>
    <w:p>
      <w:pPr>
        <w:spacing w:before="0"/>
        <w:ind w:left="0" w:right="340" w:firstLine="0"/>
        <w:jc w:val="right"/>
        <w:rPr>
          <w:sz w:val="13"/>
        </w:rPr>
      </w:pPr>
      <w:r>
        <w:rPr/>
        <w:pict>
          <v:group style="position:absolute;margin-left:621.479980pt;margin-top:-154.385086pt;width:302.3pt;height:72.6pt;mso-position-horizontal-relative:page;mso-position-vertical-relative:paragraph;z-index:-103456" coordorigin="12430,-3088" coordsize="6046,1452">
            <v:rect style="position:absolute;left:12445;top:-3073;width:6015;height:1421" filled="true" fillcolor="#f1f1f1" stroked="false">
              <v:fill type="solid"/>
            </v:rect>
            <v:rect style="position:absolute;left:12445;top:-3073;width:6015;height:1421" filled="false" stroked="true" strokeweight="1.56pt" strokecolor="#f1f1f1">
              <v:stroke dashstyle="solid"/>
            </v:rect>
            <v:shape style="position:absolute;left:16768;top:-2738;width:1527;height:860" type="#_x0000_t75" stroked="false">
              <v:imagedata r:id="rId138" o:title=""/>
            </v:shape>
            <v:shape style="position:absolute;left:16699;top:-2817;width:1527;height:860" type="#_x0000_t75" stroked="false">
              <v:imagedata r:id="rId139" o:title=""/>
            </v:shape>
            <v:shape style="position:absolute;left:16574;top:-2899;width:1529;height:860" type="#_x0000_t75" stroked="false">
              <v:imagedata r:id="rId140" o:title=""/>
            </v:shape>
            <v:shape style="position:absolute;left:16471;top:-2990;width:1529;height:860" type="#_x0000_t75" stroked="false">
              <v:imagedata r:id="rId141" o:title=""/>
            </v:shape>
            <w10:wrap type="none"/>
          </v:group>
        </w:pict>
      </w:r>
      <w:r>
        <w:rPr>
          <w:w w:val="95"/>
          <w:sz w:val="13"/>
        </w:rPr>
        <w:t>66</w:t>
      </w:r>
    </w:p>
    <w:p>
      <w:pPr>
        <w:spacing w:after="0"/>
        <w:jc w:val="right"/>
        <w:rPr>
          <w:sz w:val="13"/>
        </w:rPr>
        <w:sectPr>
          <w:headerReference w:type="default" r:id="rId137"/>
          <w:pgSz w:w="19200" w:h="10800" w:orient="landscape"/>
          <w:pgMar w:header="627" w:footer="0" w:top="1100" w:bottom="280" w:left="200" w:right="400"/>
        </w:sectPr>
      </w:pPr>
    </w:p>
    <w:p>
      <w:pPr>
        <w:pStyle w:val="BodyText"/>
        <w:ind w:left="547"/>
        <w:rPr>
          <w:sz w:val="20"/>
        </w:rPr>
      </w:pPr>
      <w:r>
        <w:rPr>
          <w:sz w:val="20"/>
        </w:rPr>
        <w:pict>
          <v:group style="width:157.450pt;height:29.4pt;mso-position-horizontal-relative:char;mso-position-vertical-relative:line" coordorigin="0,0" coordsize="3149,588">
            <v:shape style="position:absolute;left:2982;top:421;width:167;height:167" type="#_x0000_t75" stroked="false">
              <v:imagedata r:id="rId5" o:title=""/>
            </v:shape>
            <v:rect style="position:absolute;left:982;top:0;width:146;height:579" filled="true" fillcolor="#000000" stroked="false">
              <v:fill type="solid"/>
            </v:rect>
            <v:shape style="position:absolute;left:1184;top:141;width:420;height:446" coordorigin="1185,141" coordsize="420,446" path="m1395,141l1348,145,1307,156,1271,174,1240,199,1216,231,1199,269,1188,313,1185,363,1188,412,1199,455,1216,493,1240,526,1271,552,1307,571,1348,583,1394,586,1441,583,1482,571,1518,553,1549,527,1573,494,1581,477,1395,477,1379,475,1366,469,1355,460,1346,448,1340,431,1335,412,1333,389,1332,363,1333,337,1335,315,1340,296,1346,280,1354,268,1365,259,1378,254,1394,252,1582,252,1579,246,1564,222,1547,201,1527,183,1505,168,1480,156,1454,148,1426,143,1395,141xm1582,252l1394,252,1410,254,1423,259,1434,268,1443,280,1449,296,1453,315,1455,337,1456,363,1455,389,1453,412,1449,431,1443,448,1435,460,1424,469,1411,475,1395,477,1581,477,1590,456,1601,413,1604,363,1602,330,1598,300,1590,272,1582,252xe" filled="true" fillcolor="#000000" stroked="false">
              <v:path arrowok="t"/>
              <v:fill type="solid"/>
            </v:shape>
            <v:rect style="position:absolute;left:1662;top:149;width:145;height:430" filled="true" fillcolor="#000000" stroked="false">
              <v:fill type="solid"/>
            </v:rect>
            <v:line style="position:absolute" from="1662,48" to="1806,48" stroked="true" strokeweight="4.819867pt" strokecolor="#000000">
              <v:stroke dashstyle="solid"/>
            </v:line>
            <v:shape style="position:absolute;left:1864;top:13;width:307;height:574" coordorigin="1865,13" coordsize="307,574" path="m2062,260l1915,260,1915,437,1917,472,1923,503,1933,529,1948,549,1966,566,1990,577,2018,584,2052,586,2070,586,2086,585,2101,584,2115,581,2128,578,2143,573,2157,568,2171,563,2171,469,2101,469,2084,466,2072,459,2064,446,2062,428,2062,260xm2171,454l2151,460,2133,465,2116,468,2101,469,2171,469,2171,454xm2154,149l1865,149,1865,260,2154,260,2154,149xm2062,13l1915,40,1915,149,2062,149,2062,13xe" filled="true" fillcolor="#000000" stroked="false">
              <v:path arrowok="t"/>
              <v:fill type="solid"/>
            </v:shape>
            <v:shape style="position:absolute;left:2200;top:13;width:306;height:574" coordorigin="2201,13" coordsize="306,574" path="m2398,260l2251,260,2251,437,2253,472,2259,503,2269,529,2284,549,2302,566,2326,577,2354,584,2388,586,2406,586,2422,585,2437,584,2450,581,2464,578,2478,573,2492,568,2506,563,2506,469,2436,469,2419,466,2407,459,2400,446,2398,428,2398,260xm2506,454l2487,460,2469,465,2452,468,2436,469,2506,469,2506,454xm2490,149l2201,149,2201,260,2490,260,2490,149xm2398,13l2251,37,2251,149,2398,149,2398,13xe" filled="true" fillcolor="#000000" stroked="false">
              <v:path arrowok="t"/>
              <v:fill type="solid"/>
            </v:shape>
            <v:shape style="position:absolute;left:2540;top:141;width:406;height:446" coordorigin="2540,141" coordsize="406,446" path="m2748,141l2701,145,2659,156,2624,174,2595,199,2571,232,2554,270,2544,316,2540,367,2544,417,2555,460,2573,498,2599,529,2630,555,2668,572,2712,583,2761,586,2785,586,2808,584,2829,582,2849,580,2866,575,2884,570,2902,563,2919,555,2901,481,2778,481,2759,479,2741,476,2725,470,2712,461,2702,449,2694,436,2689,421,2687,404,2946,404,2946,338,2944,310,2690,310,2692,294,2696,280,2702,268,2710,259,2719,252,2730,246,2741,243,2753,242,2928,242,2917,220,2895,191,2866,170,2832,154,2793,144,2748,141xm2896,458l2884,463,2872,467,2860,470,2832,476,2815,479,2797,480,2778,481,2901,481,2896,458xm2928,242l2753,242,2766,243,2778,246,2788,252,2797,260,2804,271,2810,282,2813,295,2814,310,2944,310,2943,293,2933,254,2928,242xe" filled="true" fillcolor="#000000" stroked="false">
              <v:path arrowok="t"/>
              <v:fill type="solid"/>
            </v:shape>
            <v:shape style="position:absolute;left:0;top:2;width:478;height:576" coordorigin="0,3" coordsize="478,576" path="m194,3l0,3,0,578,182,578,249,573,307,559,358,534,401,500,434,458,438,450,152,450,152,128,444,128,437,113,405,74,363,43,315,20,259,7,194,3xm444,128l196,128,225,131,251,138,272,150,290,166,303,188,312,215,318,247,320,284,318,324,312,358,302,387,287,409,269,427,246,440,218,448,186,450,438,450,458,406,473,347,477,279,473,215,459,160,444,128xe" filled="true" fillcolor="#000000" stroked="false">
              <v:path arrowok="t"/>
              <v:fill type="solid"/>
            </v:shape>
            <v:shape style="position:absolute;left:521;top:141;width:406;height:446" coordorigin="521,141" coordsize="406,446" path="m729,141l681,145,640,156,605,174,575,199,552,232,535,270,525,316,521,367,525,417,536,460,554,498,579,529,611,555,649,572,692,583,742,586,767,586,789,584,810,582,829,580,847,575,865,570,882,563,899,555,882,481,759,481,739,479,722,476,707,470,693,461,683,449,675,436,670,421,668,404,927,404,927,338,925,310,670,310,673,294,677,280,683,268,690,259,700,252,710,246,722,243,734,242,908,242,898,220,875,191,847,170,813,154,774,144,729,141xm877,458l865,463,853,467,842,470,830,473,814,476,796,479,778,480,759,481,882,481,877,458xm908,242l734,242,747,243,759,246,769,252,778,260,785,271,791,282,794,295,795,310,925,310,924,293,914,254,908,242xe" filled="true" fillcolor="#000000" stroked="false">
              <v:path arrowok="t"/>
              <v:fill type="solid"/>
            </v:shape>
          </v:group>
        </w:pic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9"/>
        </w:rPr>
      </w:pPr>
    </w:p>
    <w:p>
      <w:pPr>
        <w:spacing w:line="217" w:lineRule="exact" w:before="101"/>
        <w:ind w:left="396" w:right="0" w:firstLine="0"/>
        <w:jc w:val="left"/>
        <w:rPr>
          <w:sz w:val="18"/>
        </w:rPr>
      </w:pPr>
      <w:r>
        <w:rPr/>
        <w:drawing>
          <wp:anchor distT="0" distB="0" distL="0" distR="0" allowOverlap="1" layoutInCell="1" locked="0" behindDoc="0" simplePos="0" relativeHeight="7792">
            <wp:simplePos x="0" y="0"/>
            <wp:positionH relativeFrom="page">
              <wp:posOffset>9019031</wp:posOffset>
            </wp:positionH>
            <wp:positionV relativeFrom="paragraph">
              <wp:posOffset>-126005</wp:posOffset>
            </wp:positionV>
            <wp:extent cx="2543555" cy="992123"/>
            <wp:effectExtent l="0" t="0" r="0" b="0"/>
            <wp:wrapNone/>
            <wp:docPr id="69" name="image69.png" descr=""/>
            <wp:cNvGraphicFramePr>
              <a:graphicFrameLocks noChangeAspect="1"/>
            </wp:cNvGraphicFramePr>
            <a:graphic>
              <a:graphicData uri="http://schemas.openxmlformats.org/drawingml/2006/picture">
                <pic:pic>
                  <pic:nvPicPr>
                    <pic:cNvPr id="70" name="image69.png"/>
                    <pic:cNvPicPr/>
                  </pic:nvPicPr>
                  <pic:blipFill>
                    <a:blip r:embed="rId143" cstate="print"/>
                    <a:stretch>
                      <a:fillRect/>
                    </a:stretch>
                  </pic:blipFill>
                  <pic:spPr>
                    <a:xfrm>
                      <a:off x="0" y="0"/>
                      <a:ext cx="2543555" cy="992123"/>
                    </a:xfrm>
                    <a:prstGeom prst="rect">
                      <a:avLst/>
                    </a:prstGeom>
                  </pic:spPr>
                </pic:pic>
              </a:graphicData>
            </a:graphic>
          </wp:anchor>
        </w:drawing>
      </w:r>
      <w:r>
        <w:rPr>
          <w:sz w:val="18"/>
        </w:rPr>
        <w:t>Om Deloitte</w:t>
      </w:r>
    </w:p>
    <w:p>
      <w:pPr>
        <w:spacing w:line="237" w:lineRule="auto" w:before="0"/>
        <w:ind w:left="396" w:right="4646" w:firstLine="0"/>
        <w:jc w:val="left"/>
        <w:rPr>
          <w:sz w:val="18"/>
        </w:rPr>
      </w:pPr>
      <w:r>
        <w:rPr>
          <w:sz w:val="18"/>
        </w:rPr>
        <w:t>Deloitte leverer ydelser indenfor revision, consulting, financial advisory, risikostyring, skat og dertil knyttede ydelser til både offentlige og private kunder i en lang række brancher. Deloitte betjener fire ud af fem virksomheder på listen over verdens største selskaber, Fortune Global 500®, gennem et globalt forbundet netværk af medlemsfirmaer i over 150 lande, der leverer kompetencer og viden i verdensklasse og service af høj kvalitet til at håndtere kundernes mest komplekse forretningsmæssige udfordringer. Vil du vide mere om, hvordan Deloittes omkring 245.000 medarbejdere gør en forskel, der betyder noget, så besøg os på Facebook, LinkedIn eller Twitter.</w:t>
      </w:r>
    </w:p>
    <w:p>
      <w:pPr>
        <w:pStyle w:val="BodyText"/>
        <w:spacing w:before="5"/>
        <w:rPr>
          <w:sz w:val="17"/>
        </w:rPr>
      </w:pPr>
    </w:p>
    <w:p>
      <w:pPr>
        <w:spacing w:line="217" w:lineRule="exact" w:before="0"/>
        <w:ind w:left="396" w:right="0" w:firstLine="0"/>
        <w:jc w:val="left"/>
        <w:rPr>
          <w:sz w:val="18"/>
        </w:rPr>
      </w:pPr>
      <w:r>
        <w:rPr>
          <w:sz w:val="18"/>
        </w:rPr>
        <w:t>Deloitte Touche Tohmatsu Limited</w:t>
      </w:r>
    </w:p>
    <w:p>
      <w:pPr>
        <w:spacing w:line="237" w:lineRule="auto" w:before="1"/>
        <w:ind w:left="396" w:right="4646" w:firstLine="0"/>
        <w:jc w:val="left"/>
        <w:rPr>
          <w:sz w:val="18"/>
        </w:rPr>
      </w:pPr>
      <w:r>
        <w:rPr>
          <w:sz w:val="18"/>
        </w:rPr>
        <w:t>Deloitte er en betegnelse for en eller flere af Deloitte Touche Tohmatsu Limited, der er et britisk selskab med begrænset ansvar (”DTTL”), dets netværk af medlemsfirmaer og deres tilknyttede virksomheder. DTTL og alle dets medlemsfirmaer udgør separate og uafhængige juridiske enheder. DTTL (der også betegnes “Deloitte Global”) leverer ikke selv ydelser til kunderne. Vi henviser til </w:t>
      </w:r>
      <w:hyperlink r:id="rId144">
        <w:r>
          <w:rPr>
            <w:sz w:val="18"/>
          </w:rPr>
          <w:t>www.deloitte.com/about </w:t>
        </w:r>
      </w:hyperlink>
      <w:r>
        <w:rPr>
          <w:sz w:val="18"/>
        </w:rPr>
        <w:t>for en udførlig beskrivelse af DTTL og dets medlemsfirmaer.</w:t>
      </w:r>
    </w:p>
    <w:p>
      <w:pPr>
        <w:pStyle w:val="BodyText"/>
        <w:spacing w:before="5"/>
        <w:rPr>
          <w:sz w:val="17"/>
        </w:rPr>
      </w:pPr>
    </w:p>
    <w:p>
      <w:pPr>
        <w:spacing w:before="0"/>
        <w:ind w:left="396" w:right="0" w:firstLine="0"/>
        <w:jc w:val="left"/>
        <w:rPr>
          <w:sz w:val="18"/>
        </w:rPr>
      </w:pPr>
      <w:r>
        <w:rPr>
          <w:sz w:val="18"/>
        </w:rPr>
        <w:t>© 2017 Deloitte Statsautoriseret Revisionspartnerselskab. Medlem af Deloitte Touche Tohmatsu Limited</w:t>
      </w:r>
    </w:p>
    <w:sectPr>
      <w:headerReference w:type="default" r:id="rId142"/>
      <w:pgSz w:w="19200" w:h="10800" w:orient="landscape"/>
      <w:pgMar w:header="0" w:footer="0" w:top="720" w:bottom="280" w:left="200" w:right="4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Verdana">
    <w:altName w:val="Verdana"/>
    <w:charset w:val="0"/>
    <w:family w:val="swiss"/>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61pt;width:959.76pt;height:540pt;mso-position-horizontal-relative:page;mso-position-vertical-relative:page;z-index:-110176" filled="true" fillcolor="#002069" stroked="false">
          <v:fill type="solid"/>
          <w10:wrap type="none"/>
        </v:rect>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007999pt;margin-top:30.328234pt;width:873.45pt;height:50.45pt;mso-position-horizontal-relative:page;mso-position-vertical-relative:page;z-index:-109960" type="#_x0000_t202" filled="false" stroked="false">
          <v:textbox inset="0,0,0,0">
            <w:txbxContent>
              <w:p>
                <w:pPr>
                  <w:spacing w:line="483" w:lineRule="exact" w:before="21"/>
                  <w:ind w:left="20" w:right="0" w:firstLine="0"/>
                  <w:jc w:val="left"/>
                  <w:rPr>
                    <w:sz w:val="40"/>
                  </w:rPr>
                </w:pPr>
                <w:r>
                  <w:rPr>
                    <w:sz w:val="40"/>
                  </w:rPr>
                  <w:t>2. Brugen af positioneringsdata vil tage fart i de kommende år</w:t>
                </w:r>
              </w:p>
              <w:p>
                <w:pPr>
                  <w:spacing w:line="483" w:lineRule="exact" w:before="0"/>
                  <w:ind w:left="20" w:right="0" w:firstLine="0"/>
                  <w:jc w:val="left"/>
                  <w:rPr>
                    <w:sz w:val="40"/>
                  </w:rPr>
                </w:pPr>
                <w:r>
                  <w:rPr>
                    <w:color w:val="85BB24"/>
                    <w:sz w:val="40"/>
                  </w:rPr>
                  <w:t>Udviklingen i en </w:t>
                </w:r>
                <w:r>
                  <w:rPr>
                    <w:color w:val="85BB24"/>
                    <w:spacing w:val="-3"/>
                    <w:sz w:val="40"/>
                  </w:rPr>
                  <w:t>række </w:t>
                </w:r>
                <w:r>
                  <w:rPr>
                    <w:color w:val="85BB24"/>
                    <w:sz w:val="40"/>
                  </w:rPr>
                  <w:t>grundlæggende teknologier vil inden for en </w:t>
                </w:r>
                <w:r>
                  <w:rPr>
                    <w:color w:val="85BB24"/>
                    <w:spacing w:val="-3"/>
                    <w:sz w:val="40"/>
                  </w:rPr>
                  <w:t>årrække </w:t>
                </w:r>
                <w:r>
                  <w:rPr>
                    <w:color w:val="85BB24"/>
                    <w:sz w:val="40"/>
                  </w:rPr>
                  <w:t>være med</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007999pt;margin-top:30.328234pt;width:853.3pt;height:50.45pt;mso-position-horizontal-relative:page;mso-position-vertical-relative:page;z-index:-109936" type="#_x0000_t202" filled="false" stroked="false">
          <v:textbox inset="0,0,0,0">
            <w:txbxContent>
              <w:p>
                <w:pPr>
                  <w:spacing w:line="483" w:lineRule="exact" w:before="21"/>
                  <w:ind w:left="20" w:right="0" w:firstLine="0"/>
                  <w:jc w:val="left"/>
                  <w:rPr>
                    <w:sz w:val="40"/>
                  </w:rPr>
                </w:pPr>
                <w:r>
                  <w:rPr>
                    <w:sz w:val="40"/>
                  </w:rPr>
                  <w:t>2. Brugen af positioneringsdata vil tage fart i de kommende år</w:t>
                </w:r>
              </w:p>
              <w:p>
                <w:pPr>
                  <w:spacing w:line="483" w:lineRule="exact" w:before="0"/>
                  <w:ind w:left="20" w:right="0" w:firstLine="0"/>
                  <w:jc w:val="left"/>
                  <w:rPr>
                    <w:sz w:val="40"/>
                  </w:rPr>
                </w:pPr>
                <w:r>
                  <w:rPr>
                    <w:color w:val="85BB24"/>
                    <w:sz w:val="40"/>
                  </w:rPr>
                  <w:t>Den bagvedliggende udvikling af de grundlæggende </w:t>
                </w:r>
                <w:r>
                  <w:rPr>
                    <w:color w:val="85BB24"/>
                    <w:spacing w:val="-6"/>
                    <w:sz w:val="40"/>
                  </w:rPr>
                  <w:t>teknologier, </w:t>
                </w:r>
                <w:r>
                  <w:rPr>
                    <w:color w:val="85BB24"/>
                    <w:sz w:val="40"/>
                  </w:rPr>
                  <w:t>der benyttes i GPS-</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007999pt;margin-top:30.328234pt;width:806.05pt;height:52.75pt;mso-position-horizontal-relative:page;mso-position-vertical-relative:page;z-index:-109912" type="#_x0000_t202" filled="false" stroked="false">
          <v:textbox inset="0,0,0,0">
            <w:txbxContent>
              <w:p>
                <w:pPr>
                  <w:spacing w:before="21"/>
                  <w:ind w:left="20" w:right="0" w:firstLine="0"/>
                  <w:jc w:val="left"/>
                  <w:rPr>
                    <w:sz w:val="40"/>
                  </w:rPr>
                </w:pPr>
                <w:r>
                  <w:rPr>
                    <w:sz w:val="40"/>
                  </w:rPr>
                  <w:t>2. Brugen af positioneringsdata vil tage fart i de kommende år</w:t>
                </w:r>
              </w:p>
              <w:p>
                <w:pPr>
                  <w:spacing w:before="40"/>
                  <w:ind w:left="20" w:right="0" w:firstLine="0"/>
                  <w:jc w:val="left"/>
                  <w:rPr>
                    <w:sz w:val="40"/>
                  </w:rPr>
                </w:pPr>
                <w:r>
                  <w:rPr>
                    <w:color w:val="85BB24"/>
                    <w:sz w:val="40"/>
                  </w:rPr>
                  <w:t>En nem og billig tilgængelighed af nøjagtige positioner vil føre til en række nye,</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61pt;width:959.76pt;height:540pt;mso-position-horizontal-relative:page;mso-position-vertical-relative:page;z-index:-109888" filled="true" fillcolor="#002069" stroked="false">
          <v:fill type="solid"/>
          <w10:wrap type="none"/>
        </v:rect>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007999pt;margin-top:30.328234pt;width:878.55pt;height:52.75pt;mso-position-horizontal-relative:page;mso-position-vertical-relative:page;z-index:-109864" type="#_x0000_t202" filled="false" stroked="false">
          <v:textbox inset="0,0,0,0">
            <w:txbxContent>
              <w:p>
                <w:pPr>
                  <w:spacing w:before="21"/>
                  <w:ind w:left="20" w:right="0" w:firstLine="0"/>
                  <w:jc w:val="left"/>
                  <w:rPr>
                    <w:sz w:val="40"/>
                  </w:rPr>
                </w:pPr>
                <w:r>
                  <w:rPr>
                    <w:sz w:val="40"/>
                  </w:rPr>
                  <w:t>3. Myndighedsrollen vil undergå forandring</w:t>
                </w:r>
              </w:p>
              <w:p>
                <w:pPr>
                  <w:spacing w:before="40"/>
                  <w:ind w:left="20" w:right="0" w:firstLine="0"/>
                  <w:jc w:val="left"/>
                  <w:rPr>
                    <w:sz w:val="40"/>
                  </w:rPr>
                </w:pPr>
                <w:r>
                  <w:rPr>
                    <w:color w:val="85BB24"/>
                    <w:sz w:val="40"/>
                  </w:rPr>
                  <w:t>Der kan være et samfundsmæssigt behov </w:t>
                </w:r>
                <w:r>
                  <w:rPr>
                    <w:color w:val="85BB24"/>
                    <w:spacing w:val="-15"/>
                    <w:sz w:val="40"/>
                  </w:rPr>
                  <w:t>for, </w:t>
                </w:r>
                <w:r>
                  <w:rPr>
                    <w:color w:val="85BB24"/>
                    <w:sz w:val="40"/>
                  </w:rPr>
                  <w:t>at offentlige myndigheder tager en mere</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007999pt;margin-top:30.328234pt;width:873.4pt;height:76.75pt;mso-position-horizontal-relative:page;mso-position-vertical-relative:page;z-index:-109840" type="#_x0000_t202" filled="false" stroked="false">
          <v:textbox inset="0,0,0,0">
            <w:txbxContent>
              <w:p>
                <w:pPr>
                  <w:spacing w:before="21"/>
                  <w:ind w:left="20" w:right="0" w:firstLine="0"/>
                  <w:jc w:val="left"/>
                  <w:rPr>
                    <w:sz w:val="40"/>
                  </w:rPr>
                </w:pPr>
                <w:r>
                  <w:rPr>
                    <w:sz w:val="40"/>
                  </w:rPr>
                  <w:t>3. Myndighedsrollen vil undergå forandring</w:t>
                </w:r>
              </w:p>
              <w:p>
                <w:pPr>
                  <w:spacing w:line="237" w:lineRule="auto" w:before="44"/>
                  <w:ind w:left="20" w:right="0" w:firstLine="0"/>
                  <w:jc w:val="left"/>
                  <w:rPr>
                    <w:sz w:val="40"/>
                  </w:rPr>
                </w:pPr>
                <w:r>
                  <w:rPr>
                    <w:color w:val="85BB24"/>
                    <w:sz w:val="40"/>
                  </w:rPr>
                  <w:t>Myndighedsopgaverne vil undergå en forandring i takt med, at adgangen til og</w:t>
                </w:r>
                <w:r>
                  <w:rPr>
                    <w:color w:val="85BB24"/>
                    <w:spacing w:val="-53"/>
                    <w:sz w:val="40"/>
                  </w:rPr>
                  <w:t> </w:t>
                </w:r>
                <w:r>
                  <w:rPr>
                    <w:color w:val="85BB24"/>
                    <w:sz w:val="40"/>
                  </w:rPr>
                  <w:t>brugen af nøjagtige positioner udbredes.</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61pt;width:959.76pt;height:540pt;mso-position-horizontal-relative:page;mso-position-vertical-relative:page;z-index:-109816" filled="true" fillcolor="#002069" stroked="false">
          <v:fill type="solid"/>
          <w10:wrap type="none"/>
        </v:rect>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007999pt;margin-top:30.328234pt;width:864.9pt;height:52.75pt;mso-position-horizontal-relative:page;mso-position-vertical-relative:page;z-index:-109792" type="#_x0000_t202" filled="false" stroked="false">
          <v:textbox inset="0,0,0,0">
            <w:txbxContent>
              <w:p>
                <w:pPr>
                  <w:spacing w:before="21"/>
                  <w:ind w:left="20" w:right="0" w:firstLine="0"/>
                  <w:jc w:val="left"/>
                  <w:rPr>
                    <w:sz w:val="40"/>
                  </w:rPr>
                </w:pPr>
                <w:r>
                  <w:rPr>
                    <w:sz w:val="40"/>
                  </w:rPr>
                  <w:t>4. Fremtidige potentialer på fire offentlige forvaltningsområder</w:t>
                </w:r>
              </w:p>
              <w:p>
                <w:pPr>
                  <w:spacing w:before="40"/>
                  <w:ind w:left="20" w:right="0" w:firstLine="0"/>
                  <w:jc w:val="left"/>
                  <w:rPr>
                    <w:sz w:val="40"/>
                  </w:rPr>
                </w:pPr>
                <w:r>
                  <w:rPr>
                    <w:color w:val="85BB24"/>
                    <w:sz w:val="40"/>
                  </w:rPr>
                  <w:t>Mængden og kvaliteten af positioneringsdata er stødt stigende, og udnyttelsen</w:t>
                </w:r>
                <w:r>
                  <w:rPr>
                    <w:color w:val="85BB24"/>
                    <w:spacing w:val="-59"/>
                    <w:sz w:val="40"/>
                  </w:rPr>
                  <w:t> </w:t>
                </w:r>
                <w:r>
                  <w:rPr>
                    <w:color w:val="85BB24"/>
                    <w:sz w:val="40"/>
                  </w:rPr>
                  <w:t>blandt</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007999pt;margin-top:30.328234pt;width:886pt;height:52.75pt;mso-position-horizontal-relative:page;mso-position-vertical-relative:page;z-index:-109768" type="#_x0000_t202" filled="false" stroked="false">
          <v:textbox inset="0,0,0,0">
            <w:txbxContent>
              <w:p>
                <w:pPr>
                  <w:spacing w:before="21"/>
                  <w:ind w:left="20" w:right="0" w:firstLine="0"/>
                  <w:jc w:val="left"/>
                  <w:rPr>
                    <w:sz w:val="40"/>
                  </w:rPr>
                </w:pPr>
                <w:r>
                  <w:rPr>
                    <w:sz w:val="40"/>
                  </w:rPr>
                  <w:t>4. Fremtidige potentialer på fire offentlige forvaltningsområder</w:t>
                </w:r>
              </w:p>
              <w:p>
                <w:pPr>
                  <w:spacing w:before="40"/>
                  <w:ind w:left="20" w:right="0" w:firstLine="0"/>
                  <w:jc w:val="left"/>
                  <w:rPr>
                    <w:sz w:val="40"/>
                  </w:rPr>
                </w:pPr>
                <w:r>
                  <w:rPr>
                    <w:color w:val="85BB24"/>
                    <w:sz w:val="40"/>
                  </w:rPr>
                  <w:t>Anvendelsesmuligheder er undersøgt inden for fire </w:t>
                </w:r>
                <w:r>
                  <w:rPr>
                    <w:color w:val="85BB24"/>
                    <w:spacing w:val="-5"/>
                    <w:sz w:val="40"/>
                  </w:rPr>
                  <w:t>sektorområder. </w:t>
                </w:r>
                <w:r>
                  <w:rPr>
                    <w:color w:val="85BB24"/>
                    <w:sz w:val="40"/>
                  </w:rPr>
                  <w:t>Fire cases er</w:t>
                </w:r>
                <w:r>
                  <w:rPr>
                    <w:color w:val="85BB24"/>
                    <w:spacing w:val="-50"/>
                    <w:sz w:val="40"/>
                  </w:rPr>
                  <w:t> </w:t>
                </w:r>
                <w:r>
                  <w:rPr>
                    <w:color w:val="85BB24"/>
                    <w:sz w:val="40"/>
                  </w:rPr>
                  <w:t>udvalgt</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36.007999pt;margin-top:30.328234pt;width:876.85pt;height:52.75pt;mso-position-horizontal-relative:page;mso-position-vertical-relative:page;z-index:-110152" type="#_x0000_t202" filled="false" stroked="false">
          <v:textbox inset="0,0,0,0">
            <w:txbxContent>
              <w:p>
                <w:pPr>
                  <w:spacing w:before="21"/>
                  <w:ind w:left="20" w:right="0" w:firstLine="0"/>
                  <w:jc w:val="left"/>
                  <w:rPr>
                    <w:sz w:val="40"/>
                  </w:rPr>
                </w:pPr>
                <w:r>
                  <w:rPr>
                    <w:sz w:val="40"/>
                  </w:rPr>
                  <w:t>1. Introduktion og sammenfatning</w:t>
                </w:r>
              </w:p>
              <w:p>
                <w:pPr>
                  <w:spacing w:before="40"/>
                  <w:ind w:left="20" w:right="0" w:firstLine="0"/>
                  <w:jc w:val="left"/>
                  <w:rPr>
                    <w:sz w:val="40"/>
                  </w:rPr>
                </w:pPr>
                <w:r>
                  <w:rPr>
                    <w:color w:val="85BB24"/>
                    <w:spacing w:val="-3"/>
                    <w:sz w:val="40"/>
                  </w:rPr>
                  <w:t>Formålet </w:t>
                </w:r>
                <w:r>
                  <w:rPr>
                    <w:color w:val="85BB24"/>
                    <w:sz w:val="40"/>
                  </w:rPr>
                  <w:t>med undersøgelsen er at afdække behovet for etablering af en fællesoffentlig</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007999pt;margin-top:30.328234pt;width:832pt;height:52.75pt;mso-position-horizontal-relative:page;mso-position-vertical-relative:page;z-index:-109744" type="#_x0000_t202" filled="false" stroked="false">
          <v:textbox inset="0,0,0,0">
            <w:txbxContent>
              <w:p>
                <w:pPr>
                  <w:spacing w:before="21"/>
                  <w:ind w:left="20" w:right="0" w:firstLine="0"/>
                  <w:jc w:val="left"/>
                  <w:rPr>
                    <w:sz w:val="40"/>
                  </w:rPr>
                </w:pPr>
                <w:r>
                  <w:rPr>
                    <w:sz w:val="40"/>
                  </w:rPr>
                  <w:t>4. Fremtidige potentialer på fire offentlige forvaltningsområder</w:t>
                </w:r>
              </w:p>
              <w:p>
                <w:pPr>
                  <w:spacing w:before="40"/>
                  <w:ind w:left="20" w:right="0" w:firstLine="0"/>
                  <w:jc w:val="left"/>
                  <w:rPr>
                    <w:sz w:val="40"/>
                  </w:rPr>
                </w:pPr>
                <w:r>
                  <w:rPr>
                    <w:color w:val="85BB24"/>
                    <w:sz w:val="40"/>
                  </w:rPr>
                  <w:t>Fire cases er udvalgt til nærmere analyse baseret på behovet og potentialet for</w:t>
                </w:r>
                <w:r>
                  <w:rPr>
                    <w:color w:val="85BB24"/>
                    <w:spacing w:val="-65"/>
                    <w:sz w:val="40"/>
                  </w:rPr>
                  <w:t> </w:t>
                </w:r>
                <w:r>
                  <w:rPr>
                    <w:color w:val="85BB24"/>
                    <w:sz w:val="40"/>
                  </w:rPr>
                  <w:t>en</w:t>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723.47998pt;margin-top:5.16pt;width:200.3pt;height:23.9pt;mso-position-horizontal-relative:page;mso-position-vertical-relative:page;z-index:-109720" coordorigin="14470,103" coordsize="4006,478">
          <v:shape style="position:absolute;left:14485;top:118;width:862;height:447" coordorigin="14485,119" coordsize="862,447" path="m15124,119l14485,119,14485,565,15124,565,15347,342,15124,119xe" filled="true" fillcolor="#85bb24" stroked="false">
            <v:path arrowok="t"/>
            <v:fill opacity="32896f" type="solid"/>
          </v:shape>
          <v:shape style="position:absolute;left:14485;top:118;width:862;height:447" coordorigin="14485,119" coordsize="862,447" path="m14485,119l15124,119,15347,342,15124,565,14485,565,14485,119xe" filled="false" stroked="true" strokeweight="1.56pt" strokecolor="#44536a">
            <v:path arrowok="t"/>
            <v:stroke dashstyle="solid"/>
          </v:shape>
          <v:shape style="position:absolute;left:15262;top:118;width:862;height:447" coordorigin="15263,119" coordsize="862,447" path="m15901,119l15263,119,15486,342,15263,565,15901,565,16124,342,15901,119xe" filled="true" fillcolor="#85bb24" stroked="false">
            <v:path arrowok="t"/>
            <v:fill type="solid"/>
          </v:shape>
          <v:shape style="position:absolute;left:15262;top:118;width:862;height:447" coordorigin="15263,119" coordsize="862,447" path="m15263,119l15901,119,16124,342,15901,565,15263,565,15486,342,15263,119xe" filled="false" stroked="true" strokeweight="1.56pt" strokecolor="#44536a">
            <v:path arrowok="t"/>
            <v:stroke dashstyle="solid"/>
          </v:shape>
          <v:shape style="position:absolute;left:16040;top:118;width:860;height:447" coordorigin="16040,119" coordsize="860,447" path="m16676,119l16040,119,16264,342,16040,565,16676,565,16900,342,16676,119xe" filled="true" fillcolor="#85bb24" stroked="false">
            <v:path arrowok="t"/>
            <v:fill opacity="32896f" type="solid"/>
          </v:shape>
          <v:shape style="position:absolute;left:16040;top:118;width:860;height:447" coordorigin="16040,119" coordsize="860,447" path="m16040,119l16676,119,16900,342,16676,565,16040,565,16264,342,16040,119xe" filled="false" stroked="true" strokeweight="1.56pt" strokecolor="#44536a">
            <v:path arrowok="t"/>
            <v:stroke dashstyle="solid"/>
          </v:shape>
          <v:shape style="position:absolute;left:16818;top:118;width:860;height:447" coordorigin="16818,119" coordsize="860,447" path="m17454,119l16818,119,17041,342,16818,565,17454,565,17677,342,17454,119xe" filled="true" fillcolor="#85bb24" stroked="false">
            <v:path arrowok="t"/>
            <v:fill opacity="32896f" type="solid"/>
          </v:shape>
          <v:shape style="position:absolute;left:16818;top:118;width:860;height:447" coordorigin="16818,119" coordsize="860,447" path="m16818,119l17454,119,17677,342,17454,565,16818,565,17041,342,16818,119xe" filled="false" stroked="true" strokeweight="1.56pt" strokecolor="#44536a">
            <v:path arrowok="t"/>
            <v:stroke dashstyle="solid"/>
          </v:shape>
          <v:shape style="position:absolute;left:17600;top:118;width:860;height:447" coordorigin="17600,119" coordsize="860,447" path="m18236,119l17600,119,17824,342,17600,565,18236,565,18460,342,18236,119xe" filled="true" fillcolor="#85bb24" stroked="false">
            <v:path arrowok="t"/>
            <v:fill opacity="32896f" type="solid"/>
          </v:shape>
          <v:shape style="position:absolute;left:17600;top:118;width:860;height:447" coordorigin="17600,119" coordsize="860,447" path="m17600,119l18236,119,18460,342,18236,565,17600,565,17824,342,17600,119xe" filled="false" stroked="true" strokeweight="1.56pt" strokecolor="#44536a">
            <v:path arrowok="t"/>
            <v:stroke dashstyle="solid"/>
          </v:shape>
          <w10:wrap type="none"/>
        </v:group>
      </w:pict>
    </w:r>
    <w:r>
      <w:rPr/>
      <w:pict>
        <v:shape style="position:absolute;margin-left:36.007999pt;margin-top:30.328234pt;width:534.85pt;height:26.4pt;mso-position-horizontal-relative:page;mso-position-vertical-relative:page;z-index:-109696" type="#_x0000_t202" filled="false" stroked="false">
          <v:textbox inset="0,0,0,0">
            <w:txbxContent>
              <w:p>
                <w:pPr>
                  <w:spacing w:before="21"/>
                  <w:ind w:left="20" w:right="0" w:firstLine="0"/>
                  <w:jc w:val="left"/>
                  <w:rPr>
                    <w:sz w:val="40"/>
                  </w:rPr>
                </w:pPr>
                <w:r>
                  <w:rPr>
                    <w:sz w:val="40"/>
                  </w:rPr>
                  <w:t>Case I. Smart regulering af miljø, landbrug og fiskeri</w:t>
                </w:r>
              </w:p>
            </w:txbxContent>
          </v:textbox>
          <w10:wrap type="none"/>
        </v:shape>
      </w:pict>
    </w:r>
    <w:r>
      <w:rPr/>
      <w:pict>
        <v:shape style="position:absolute;margin-left:757.52002pt;margin-top:31.286816pt;width:47.75pt;height:11.8pt;mso-position-horizontal-relative:page;mso-position-vertical-relative:page;z-index:-109672" type="#_x0000_t202" filled="false" stroked="false">
          <v:textbox inset="0,0,0,0">
            <w:txbxContent>
              <w:p>
                <w:pPr>
                  <w:spacing w:before="21"/>
                  <w:ind w:left="20" w:right="0" w:firstLine="0"/>
                  <w:jc w:val="left"/>
                  <w:rPr>
                    <w:sz w:val="16"/>
                  </w:rPr>
                </w:pPr>
                <w:r>
                  <w:rPr>
                    <w:sz w:val="16"/>
                  </w:rPr>
                  <w:t>Beskrivelse</w:t>
                </w:r>
              </w:p>
            </w:txbxContent>
          </v:textbox>
          <w10:wrap type="none"/>
        </v:shape>
      </w:pict>
    </w:r>
    <w:r>
      <w:rPr/>
      <w:pict>
        <v:shape style="position:absolute;margin-left:36.007999pt;margin-top:56.682362pt;width:885.95pt;height:26.4pt;mso-position-horizontal-relative:page;mso-position-vertical-relative:page;z-index:-109648" type="#_x0000_t202" filled="false" stroked="false">
          <v:textbox inset="0,0,0,0">
            <w:txbxContent>
              <w:p>
                <w:pPr>
                  <w:spacing w:before="21"/>
                  <w:ind w:left="20" w:right="0" w:firstLine="0"/>
                  <w:jc w:val="left"/>
                  <w:rPr>
                    <w:sz w:val="40"/>
                  </w:rPr>
                </w:pPr>
                <w:r>
                  <w:rPr>
                    <w:color w:val="85BB24"/>
                    <w:sz w:val="40"/>
                  </w:rPr>
                  <w:t>Brugen af stedbestemte data i reguleringsøjemed er allerede i dag et udbredt fænomen</w:t>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723.47998pt;margin-top:5.16pt;width:200.3pt;height:23.9pt;mso-position-horizontal-relative:page;mso-position-vertical-relative:page;z-index:-109624" coordorigin="14470,103" coordsize="4006,478">
          <v:shape style="position:absolute;left:14485;top:118;width:862;height:447" coordorigin="14485,119" coordsize="862,447" path="m15124,119l14485,119,14485,565,15124,565,15347,342,15124,119xe" filled="true" fillcolor="#85bb24" stroked="false">
            <v:path arrowok="t"/>
            <v:fill opacity="32896f" type="solid"/>
          </v:shape>
          <v:shape style="position:absolute;left:14485;top:118;width:862;height:447" coordorigin="14485,119" coordsize="862,447" path="m14485,119l15124,119,15347,342,15124,565,14485,565,14485,119xe" filled="false" stroked="true" strokeweight="1.56pt" strokecolor="#44536a">
            <v:path arrowok="t"/>
            <v:stroke dashstyle="solid"/>
          </v:shape>
          <v:shape style="position:absolute;left:15262;top:118;width:862;height:447" coordorigin="15263,119" coordsize="862,447" path="m15901,119l15263,119,15486,342,15263,565,15901,565,16124,342,15901,119xe" filled="true" fillcolor="#85bb24" stroked="false">
            <v:path arrowok="t"/>
            <v:fill type="solid"/>
          </v:shape>
          <v:shape style="position:absolute;left:15262;top:118;width:862;height:447" coordorigin="15263,119" coordsize="862,447" path="m15263,119l15901,119,16124,342,15901,565,15263,565,15486,342,15263,119xe" filled="false" stroked="true" strokeweight="1.56pt" strokecolor="#44536a">
            <v:path arrowok="t"/>
            <v:stroke dashstyle="solid"/>
          </v:shape>
          <v:shape style="position:absolute;left:16040;top:118;width:860;height:447" coordorigin="16040,119" coordsize="860,447" path="m16676,119l16040,119,16264,342,16040,565,16676,565,16900,342,16676,119xe" filled="true" fillcolor="#85bb24" stroked="false">
            <v:path arrowok="t"/>
            <v:fill opacity="32896f" type="solid"/>
          </v:shape>
          <v:shape style="position:absolute;left:16040;top:118;width:860;height:447" coordorigin="16040,119" coordsize="860,447" path="m16040,119l16676,119,16900,342,16676,565,16040,565,16264,342,16040,119xe" filled="false" stroked="true" strokeweight="1.56pt" strokecolor="#44536a">
            <v:path arrowok="t"/>
            <v:stroke dashstyle="solid"/>
          </v:shape>
          <v:shape style="position:absolute;left:16818;top:118;width:860;height:447" coordorigin="16818,119" coordsize="860,447" path="m17454,119l16818,119,17041,342,16818,565,17454,565,17677,342,17454,119xe" filled="true" fillcolor="#85bb24" stroked="false">
            <v:path arrowok="t"/>
            <v:fill opacity="32896f" type="solid"/>
          </v:shape>
          <v:shape style="position:absolute;left:16818;top:118;width:860;height:447" coordorigin="16818,119" coordsize="860,447" path="m16818,119l17454,119,17677,342,17454,565,16818,565,17041,342,16818,119xe" filled="false" stroked="true" strokeweight="1.56pt" strokecolor="#44536a">
            <v:path arrowok="t"/>
            <v:stroke dashstyle="solid"/>
          </v:shape>
          <v:shape style="position:absolute;left:17600;top:118;width:860;height:447" coordorigin="17600,119" coordsize="860,447" path="m18236,119l17600,119,17824,342,17600,565,18236,565,18460,342,18236,119xe" filled="true" fillcolor="#85bb24" stroked="false">
            <v:path arrowok="t"/>
            <v:fill opacity="32896f" type="solid"/>
          </v:shape>
          <v:shape style="position:absolute;left:17600;top:118;width:860;height:447" coordorigin="17600,119" coordsize="860,447" path="m17600,119l18236,119,18460,342,18236,565,17600,565,17824,342,17600,119xe" filled="false" stroked="true" strokeweight="1.56pt" strokecolor="#44536a">
            <v:path arrowok="t"/>
            <v:stroke dashstyle="solid"/>
          </v:shape>
          <w10:wrap type="none"/>
        </v:group>
      </w:pict>
    </w:r>
    <w:r>
      <w:rPr/>
      <w:pict>
        <v:shape style="position:absolute;margin-left:36.007999pt;margin-top:30.328234pt;width:534.9pt;height:26.4pt;mso-position-horizontal-relative:page;mso-position-vertical-relative:page;z-index:-109600" type="#_x0000_t202" filled="false" stroked="false">
          <v:textbox inset="0,0,0,0">
            <w:txbxContent>
              <w:p>
                <w:pPr>
                  <w:spacing w:before="21"/>
                  <w:ind w:left="20" w:right="0" w:firstLine="0"/>
                  <w:jc w:val="left"/>
                  <w:rPr>
                    <w:sz w:val="40"/>
                  </w:rPr>
                </w:pPr>
                <w:r>
                  <w:rPr>
                    <w:sz w:val="40"/>
                  </w:rPr>
                  <w:t>Case I. Smart regulering af miljø, landbrug og fiskeri</w:t>
                </w:r>
              </w:p>
            </w:txbxContent>
          </v:textbox>
          <w10:wrap type="none"/>
        </v:shape>
      </w:pict>
    </w:r>
    <w:r>
      <w:rPr/>
      <w:pict>
        <v:shape style="position:absolute;margin-left:757.52002pt;margin-top:31.286816pt;width:47.75pt;height:11.8pt;mso-position-horizontal-relative:page;mso-position-vertical-relative:page;z-index:-109576" type="#_x0000_t202" filled="false" stroked="false">
          <v:textbox inset="0,0,0,0">
            <w:txbxContent>
              <w:p>
                <w:pPr>
                  <w:spacing w:before="21"/>
                  <w:ind w:left="20" w:right="0" w:firstLine="0"/>
                  <w:jc w:val="left"/>
                  <w:rPr>
                    <w:sz w:val="16"/>
                  </w:rPr>
                </w:pPr>
                <w:r>
                  <w:rPr>
                    <w:sz w:val="16"/>
                  </w:rPr>
                  <w:t>Beskrivelse</w:t>
                </w:r>
              </w:p>
            </w:txbxContent>
          </v:textbox>
          <w10:wrap type="none"/>
        </v:shape>
      </w:pict>
    </w:r>
    <w:r>
      <w:rPr/>
      <w:pict>
        <v:shape style="position:absolute;margin-left:36.007999pt;margin-top:56.682362pt;width:841.05pt;height:26.4pt;mso-position-horizontal-relative:page;mso-position-vertical-relative:page;z-index:-109552" type="#_x0000_t202" filled="false" stroked="false">
          <v:textbox inset="0,0,0,0">
            <w:txbxContent>
              <w:p>
                <w:pPr>
                  <w:spacing w:before="21"/>
                  <w:ind w:left="20" w:right="0" w:firstLine="0"/>
                  <w:jc w:val="left"/>
                  <w:rPr>
                    <w:sz w:val="40"/>
                  </w:rPr>
                </w:pPr>
                <w:r>
                  <w:rPr>
                    <w:color w:val="85BB24"/>
                    <w:sz w:val="40"/>
                  </w:rPr>
                  <w:t>GPS- og sensorteknologier og IoT giver myndighederne muligheder på regulerings-</w:t>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723.47998pt;margin-top:5.16pt;width:200.3pt;height:23.9pt;mso-position-horizontal-relative:page;mso-position-vertical-relative:page;z-index:-109528" coordorigin="14470,103" coordsize="4006,478">
          <v:shape style="position:absolute;left:14485;top:118;width:862;height:447" coordorigin="14485,119" coordsize="862,447" path="m15124,119l14485,119,14485,565,15124,565,15347,342,15124,119xe" filled="true" fillcolor="#85bb24" stroked="false">
            <v:path arrowok="t"/>
            <v:fill opacity="32896f" type="solid"/>
          </v:shape>
          <v:shape style="position:absolute;left:14485;top:118;width:862;height:447" coordorigin="14485,119" coordsize="862,447" path="m14485,119l15124,119,15347,342,15124,565,14485,565,14485,119xe" filled="false" stroked="true" strokeweight="1.56pt" strokecolor="#44536a">
            <v:path arrowok="t"/>
            <v:stroke dashstyle="solid"/>
          </v:shape>
          <v:shape style="position:absolute;left:15262;top:118;width:862;height:447" coordorigin="15263,119" coordsize="862,447" path="m15901,119l15263,119,15486,342,15263,565,15901,565,16124,342,15901,119xe" filled="true" fillcolor="#85bb24" stroked="false">
            <v:path arrowok="t"/>
            <v:fill type="solid"/>
          </v:shape>
          <v:shape style="position:absolute;left:15262;top:118;width:862;height:447" coordorigin="15263,119" coordsize="862,447" path="m15263,119l15901,119,16124,342,15901,565,15263,565,15486,342,15263,119xe" filled="false" stroked="true" strokeweight="1.56pt" strokecolor="#44536a">
            <v:path arrowok="t"/>
            <v:stroke dashstyle="solid"/>
          </v:shape>
          <v:shape style="position:absolute;left:16040;top:118;width:860;height:447" coordorigin="16040,119" coordsize="860,447" path="m16676,119l16040,119,16264,342,16040,565,16676,565,16900,342,16676,119xe" filled="true" fillcolor="#85bb24" stroked="false">
            <v:path arrowok="t"/>
            <v:fill opacity="32896f" type="solid"/>
          </v:shape>
          <v:shape style="position:absolute;left:16040;top:118;width:860;height:447" coordorigin="16040,119" coordsize="860,447" path="m16040,119l16676,119,16900,342,16676,565,16040,565,16264,342,16040,119xe" filled="false" stroked="true" strokeweight="1.56pt" strokecolor="#44536a">
            <v:path arrowok="t"/>
            <v:stroke dashstyle="solid"/>
          </v:shape>
          <v:shape style="position:absolute;left:16818;top:118;width:860;height:447" coordorigin="16818,119" coordsize="860,447" path="m17454,119l16818,119,17041,342,16818,565,17454,565,17677,342,17454,119xe" filled="true" fillcolor="#85bb24" stroked="false">
            <v:path arrowok="t"/>
            <v:fill opacity="32896f" type="solid"/>
          </v:shape>
          <v:shape style="position:absolute;left:16818;top:118;width:860;height:447" coordorigin="16818,119" coordsize="860,447" path="m16818,119l17454,119,17677,342,17454,565,16818,565,17041,342,16818,119xe" filled="false" stroked="true" strokeweight="1.56pt" strokecolor="#44536a">
            <v:path arrowok="t"/>
            <v:stroke dashstyle="solid"/>
          </v:shape>
          <v:shape style="position:absolute;left:17600;top:118;width:860;height:447" coordorigin="17600,119" coordsize="860,447" path="m18236,119l17600,119,17824,342,17600,565,18236,565,18460,342,18236,119xe" filled="true" fillcolor="#85bb24" stroked="false">
            <v:path arrowok="t"/>
            <v:fill opacity="32896f" type="solid"/>
          </v:shape>
          <v:shape style="position:absolute;left:17600;top:118;width:860;height:447" coordorigin="17600,119" coordsize="860,447" path="m17600,119l18236,119,18460,342,18236,565,17600,565,17824,342,17600,119xe" filled="false" stroked="true" strokeweight="1.56pt" strokecolor="#44536a">
            <v:path arrowok="t"/>
            <v:stroke dashstyle="solid"/>
          </v:shape>
          <w10:wrap type="none"/>
        </v:group>
      </w:pict>
    </w:r>
    <w:r>
      <w:rPr/>
      <w:pict>
        <v:shape style="position:absolute;margin-left:36.007999pt;margin-top:30.328234pt;width:534.9pt;height:26.4pt;mso-position-horizontal-relative:page;mso-position-vertical-relative:page;z-index:-109504" type="#_x0000_t202" filled="false" stroked="false">
          <v:textbox inset="0,0,0,0">
            <w:txbxContent>
              <w:p>
                <w:pPr>
                  <w:spacing w:before="21"/>
                  <w:ind w:left="20" w:right="0" w:firstLine="0"/>
                  <w:jc w:val="left"/>
                  <w:rPr>
                    <w:sz w:val="40"/>
                  </w:rPr>
                </w:pPr>
                <w:r>
                  <w:rPr>
                    <w:sz w:val="40"/>
                  </w:rPr>
                  <w:t>Case I. Smart regulering af miljø, landbrug og fiskeri</w:t>
                </w:r>
              </w:p>
            </w:txbxContent>
          </v:textbox>
          <w10:wrap type="none"/>
        </v:shape>
      </w:pict>
    </w:r>
    <w:r>
      <w:rPr/>
      <w:pict>
        <v:shape style="position:absolute;margin-left:757.52002pt;margin-top:31.286816pt;width:47.75pt;height:11.8pt;mso-position-horizontal-relative:page;mso-position-vertical-relative:page;z-index:-109480" type="#_x0000_t202" filled="false" stroked="false">
          <v:textbox inset="0,0,0,0">
            <w:txbxContent>
              <w:p>
                <w:pPr>
                  <w:spacing w:before="21"/>
                  <w:ind w:left="20" w:right="0" w:firstLine="0"/>
                  <w:jc w:val="left"/>
                  <w:rPr>
                    <w:sz w:val="16"/>
                  </w:rPr>
                </w:pPr>
                <w:r>
                  <w:rPr>
                    <w:sz w:val="16"/>
                  </w:rPr>
                  <w:t>Beskrivelse</w:t>
                </w:r>
              </w:p>
            </w:txbxContent>
          </v:textbox>
          <w10:wrap type="none"/>
        </v:shape>
      </w:pict>
    </w:r>
    <w:r>
      <w:rPr/>
      <w:pict>
        <v:shape style="position:absolute;margin-left:36.007999pt;margin-top:56.682362pt;width:859.15pt;height:26.4pt;mso-position-horizontal-relative:page;mso-position-vertical-relative:page;z-index:-109456" type="#_x0000_t202" filled="false" stroked="false">
          <v:textbox inset="0,0,0,0">
            <w:txbxContent>
              <w:p>
                <w:pPr>
                  <w:spacing w:before="21"/>
                  <w:ind w:left="20" w:right="0" w:firstLine="0"/>
                  <w:jc w:val="left"/>
                  <w:rPr>
                    <w:sz w:val="40"/>
                  </w:rPr>
                </w:pPr>
                <w:r>
                  <w:rPr>
                    <w:color w:val="85BB24"/>
                    <w:sz w:val="40"/>
                  </w:rPr>
                  <w:t>Myndighederne indenfor </w:t>
                </w:r>
                <w:r>
                  <w:rPr>
                    <w:color w:val="85BB24"/>
                    <w:spacing w:val="-2"/>
                    <w:sz w:val="40"/>
                  </w:rPr>
                  <w:t>miljø, </w:t>
                </w:r>
                <w:r>
                  <w:rPr>
                    <w:color w:val="85BB24"/>
                    <w:sz w:val="40"/>
                  </w:rPr>
                  <w:t>landbrug og fiskeri er begyndt at anvende og eksperi-</w:t>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723.47998pt;margin-top:5.16pt;width:200.3pt;height:23.9pt;mso-position-horizontal-relative:page;mso-position-vertical-relative:page;z-index:-109432" coordorigin="14470,103" coordsize="4006,478">
          <v:shape style="position:absolute;left:14485;top:118;width:862;height:447" coordorigin="14485,119" coordsize="862,447" path="m15124,119l14485,119,14485,565,15124,565,15347,342,15124,119xe" filled="true" fillcolor="#85bb24" stroked="false">
            <v:path arrowok="t"/>
            <v:fill opacity="32896f" type="solid"/>
          </v:shape>
          <v:shape style="position:absolute;left:14485;top:118;width:862;height:447" coordorigin="14485,119" coordsize="862,447" path="m14485,119l15124,119,15347,342,15124,565,14485,565,14485,119xe" filled="false" stroked="true" strokeweight="1.56pt" strokecolor="#44536a">
            <v:path arrowok="t"/>
            <v:stroke dashstyle="solid"/>
          </v:shape>
          <v:shape style="position:absolute;left:15262;top:118;width:862;height:447" coordorigin="15263,119" coordsize="862,447" path="m15901,119l15263,119,15486,342,15263,565,15901,565,16124,342,15901,119xe" filled="true" fillcolor="#85bb24" stroked="false">
            <v:path arrowok="t"/>
            <v:fill opacity="32896f" type="solid"/>
          </v:shape>
          <v:shape style="position:absolute;left:15262;top:118;width:862;height:447" coordorigin="15263,119" coordsize="862,447" path="m15263,119l15901,119,16124,342,15901,565,15263,565,15486,342,15263,119xe" filled="false" stroked="true" strokeweight="1.56pt" strokecolor="#44536a">
            <v:path arrowok="t"/>
            <v:stroke dashstyle="solid"/>
          </v:shape>
          <v:shape style="position:absolute;left:16040;top:118;width:860;height:447" coordorigin="16040,119" coordsize="860,447" path="m16676,119l16040,119,16264,342,16040,565,16676,565,16900,342,16676,119xe" filled="true" fillcolor="#85bb24" stroked="false">
            <v:path arrowok="t"/>
            <v:fill type="solid"/>
          </v:shape>
          <v:shape style="position:absolute;left:16040;top:118;width:860;height:447" coordorigin="16040,119" coordsize="860,447" path="m16040,119l16676,119,16900,342,16676,565,16040,565,16264,342,16040,119xe" filled="false" stroked="true" strokeweight="1.56pt" strokecolor="#44536a">
            <v:path arrowok="t"/>
            <v:stroke dashstyle="solid"/>
          </v:shape>
          <v:shape style="position:absolute;left:16818;top:118;width:860;height:447" coordorigin="16818,119" coordsize="860,447" path="m17454,119l16818,119,17041,342,16818,565,17454,565,17677,342,17454,119xe" filled="true" fillcolor="#85bb24" stroked="false">
            <v:path arrowok="t"/>
            <v:fill opacity="32896f" type="solid"/>
          </v:shape>
          <v:shape style="position:absolute;left:16818;top:118;width:860;height:447" coordorigin="16818,119" coordsize="860,447" path="m16818,119l17454,119,17677,342,17454,565,16818,565,17041,342,16818,119xe" filled="false" stroked="true" strokeweight="1.56pt" strokecolor="#44536a">
            <v:path arrowok="t"/>
            <v:stroke dashstyle="solid"/>
          </v:shape>
          <v:shape style="position:absolute;left:17600;top:118;width:860;height:447" coordorigin="17600,119" coordsize="860,447" path="m18236,119l17600,119,17824,342,17600,565,18236,565,18460,342,18236,119xe" filled="true" fillcolor="#85bb24" stroked="false">
            <v:path arrowok="t"/>
            <v:fill opacity="32896f" type="solid"/>
          </v:shape>
          <v:shape style="position:absolute;left:17600;top:118;width:860;height:447" coordorigin="17600,119" coordsize="860,447" path="m17600,119l18236,119,18460,342,18236,565,17600,565,17824,342,17600,119xe" filled="false" stroked="true" strokeweight="1.56pt" strokecolor="#44536a">
            <v:path arrowok="t"/>
            <v:stroke dashstyle="solid"/>
          </v:shape>
          <w10:wrap type="none"/>
        </v:group>
      </w:pict>
    </w:r>
    <w:r>
      <w:rPr/>
      <w:pict>
        <v:shape style="position:absolute;margin-left:36.007999pt;margin-top:30.328234pt;width:534.9pt;height:26.4pt;mso-position-horizontal-relative:page;mso-position-vertical-relative:page;z-index:-109408" type="#_x0000_t202" filled="false" stroked="false">
          <v:textbox inset="0,0,0,0">
            <w:txbxContent>
              <w:p>
                <w:pPr>
                  <w:spacing w:before="21"/>
                  <w:ind w:left="20" w:right="0" w:firstLine="0"/>
                  <w:jc w:val="left"/>
                  <w:rPr>
                    <w:sz w:val="40"/>
                  </w:rPr>
                </w:pPr>
                <w:r>
                  <w:rPr>
                    <w:sz w:val="40"/>
                  </w:rPr>
                  <w:t>Case I. Smart regulering af miljø, landbrug og fiskeri</w:t>
                </w:r>
              </w:p>
            </w:txbxContent>
          </v:textbox>
          <w10:wrap type="none"/>
        </v:shape>
      </w:pict>
    </w:r>
    <w:r>
      <w:rPr/>
      <w:pict>
        <v:shape style="position:absolute;margin-left:792.700012pt;margin-top:31.376816pt;width:61.8pt;height:11.8pt;mso-position-horizontal-relative:page;mso-position-vertical-relative:page;z-index:-109384" type="#_x0000_t202" filled="false" stroked="false">
          <v:textbox inset="0,0,0,0">
            <w:txbxContent>
              <w:p>
                <w:pPr>
                  <w:spacing w:before="21"/>
                  <w:ind w:left="20" w:right="0" w:firstLine="0"/>
                  <w:jc w:val="left"/>
                  <w:rPr>
                    <w:sz w:val="16"/>
                  </w:rPr>
                </w:pPr>
                <w:r>
                  <w:rPr>
                    <w:sz w:val="16"/>
                  </w:rPr>
                  <w:t>Løsningsmodel</w:t>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723.47998pt;margin-top:5.16pt;width:200.3pt;height:23.9pt;mso-position-horizontal-relative:page;mso-position-vertical-relative:page;z-index:-109360" coordorigin="14470,103" coordsize="4006,478">
          <v:shape style="position:absolute;left:14485;top:118;width:862;height:447" coordorigin="14485,119" coordsize="862,447" path="m15124,119l14485,119,14485,565,15124,565,15347,342,15124,119xe" filled="true" fillcolor="#85bb24" stroked="false">
            <v:path arrowok="t"/>
            <v:fill opacity="32896f" type="solid"/>
          </v:shape>
          <v:shape style="position:absolute;left:14485;top:118;width:862;height:447" coordorigin="14485,119" coordsize="862,447" path="m14485,119l15124,119,15347,342,15124,565,14485,565,14485,119xe" filled="false" stroked="true" strokeweight="1.56pt" strokecolor="#44536a">
            <v:path arrowok="t"/>
            <v:stroke dashstyle="solid"/>
          </v:shape>
          <v:shape style="position:absolute;left:15262;top:118;width:862;height:447" coordorigin="15263,119" coordsize="862,447" path="m15901,119l15263,119,15486,342,15263,565,15901,565,16124,342,15901,119xe" filled="true" fillcolor="#85bb24" stroked="false">
            <v:path arrowok="t"/>
            <v:fill opacity="32896f" type="solid"/>
          </v:shape>
          <v:shape style="position:absolute;left:15262;top:118;width:862;height:447" coordorigin="15263,119" coordsize="862,447" path="m15263,119l15901,119,16124,342,15901,565,15263,565,15486,342,15263,119xe" filled="false" stroked="true" strokeweight="1.56pt" strokecolor="#44536a">
            <v:path arrowok="t"/>
            <v:stroke dashstyle="solid"/>
          </v:shape>
          <v:shape style="position:absolute;left:16040;top:118;width:860;height:447" coordorigin="16040,119" coordsize="860,447" path="m16676,119l16040,119,16264,342,16040,565,16676,565,16900,342,16676,119xe" filled="true" fillcolor="#85bb24" stroked="false">
            <v:path arrowok="t"/>
            <v:fill opacity="32896f" type="solid"/>
          </v:shape>
          <v:shape style="position:absolute;left:16040;top:118;width:860;height:447" coordorigin="16040,119" coordsize="860,447" path="m16040,119l16676,119,16900,342,16676,565,16040,565,16264,342,16040,119xe" filled="false" stroked="true" strokeweight="1.56pt" strokecolor="#44536a">
            <v:path arrowok="t"/>
            <v:stroke dashstyle="solid"/>
          </v:shape>
          <v:shape style="position:absolute;left:16818;top:118;width:860;height:447" coordorigin="16818,119" coordsize="860,447" path="m17454,119l16818,119,17041,342,16818,565,17454,565,17677,342,17454,119xe" filled="true" fillcolor="#85bb24" stroked="false">
            <v:path arrowok="t"/>
            <v:fill type="solid"/>
          </v:shape>
          <v:shape style="position:absolute;left:16818;top:118;width:860;height:447" coordorigin="16818,119" coordsize="860,447" path="m16818,119l17454,119,17677,342,17454,565,16818,565,17041,342,16818,119xe" filled="false" stroked="true" strokeweight="1.56pt" strokecolor="#44536a">
            <v:path arrowok="t"/>
            <v:stroke dashstyle="solid"/>
          </v:shape>
          <v:shape style="position:absolute;left:17600;top:118;width:860;height:447" coordorigin="17600,119" coordsize="860,447" path="m18236,119l17600,119,17824,342,17600,565,18236,565,18460,342,18236,119xe" filled="true" fillcolor="#85bb24" stroked="false">
            <v:path arrowok="t"/>
            <v:fill opacity="32896f" type="solid"/>
          </v:shape>
          <v:shape style="position:absolute;left:17600;top:118;width:860;height:447" coordorigin="17600,119" coordsize="860,447" path="m17600,119l18236,119,18460,342,18236,565,17600,565,17824,342,17600,119xe" filled="false" stroked="true" strokeweight="1.56pt" strokecolor="#44536a">
            <v:path arrowok="t"/>
            <v:stroke dashstyle="solid"/>
          </v:shape>
          <w10:wrap type="none"/>
        </v:group>
      </w:pict>
    </w:r>
    <w:r>
      <w:rPr/>
      <w:pict>
        <v:shape style="position:absolute;margin-left:36.007999pt;margin-top:30.328234pt;width:534.9pt;height:26.4pt;mso-position-horizontal-relative:page;mso-position-vertical-relative:page;z-index:-109336" type="#_x0000_t202" filled="false" stroked="false">
          <v:textbox inset="0,0,0,0">
            <w:txbxContent>
              <w:p>
                <w:pPr>
                  <w:spacing w:before="21"/>
                  <w:ind w:left="20" w:right="0" w:firstLine="0"/>
                  <w:jc w:val="left"/>
                  <w:rPr>
                    <w:sz w:val="40"/>
                  </w:rPr>
                </w:pPr>
                <w:r>
                  <w:rPr>
                    <w:sz w:val="40"/>
                  </w:rPr>
                  <w:t>Case I. Smart regulering af miljø, landbrug og fiskeri</w:t>
                </w:r>
              </w:p>
            </w:txbxContent>
          </v:textbox>
          <w10:wrap type="none"/>
        </v:shape>
      </w:pict>
    </w:r>
    <w:r>
      <w:rPr/>
      <w:pict>
        <v:shape style="position:absolute;margin-left:845.140015pt;margin-top:41.002689pt;width:33.550pt;height:11.8pt;mso-position-horizontal-relative:page;mso-position-vertical-relative:page;z-index:-109312" type="#_x0000_t202" filled="false" stroked="false">
          <v:textbox inset="0,0,0,0">
            <w:txbxContent>
              <w:p>
                <w:pPr>
                  <w:spacing w:before="21"/>
                  <w:ind w:left="20" w:right="0" w:firstLine="0"/>
                  <w:jc w:val="left"/>
                  <w:rPr>
                    <w:sz w:val="16"/>
                  </w:rPr>
                </w:pPr>
                <w:r>
                  <w:rPr>
                    <w:sz w:val="16"/>
                  </w:rPr>
                  <w:t>effekter</w:t>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723.47998pt;margin-top:5.16pt;width:200.3pt;height:23.9pt;mso-position-horizontal-relative:page;mso-position-vertical-relative:page;z-index:-109288" coordorigin="14470,103" coordsize="4006,478">
          <v:shape style="position:absolute;left:14485;top:118;width:862;height:447" coordorigin="14485,119" coordsize="862,447" path="m15124,119l14485,119,14485,565,15124,565,15347,342,15124,119xe" filled="true" fillcolor="#85bb24" stroked="false">
            <v:path arrowok="t"/>
            <v:fill opacity="32896f" type="solid"/>
          </v:shape>
          <v:shape style="position:absolute;left:14485;top:118;width:862;height:447" coordorigin="14485,119" coordsize="862,447" path="m14485,119l15124,119,15347,342,15124,565,14485,565,14485,119xe" filled="false" stroked="true" strokeweight="1.56pt" strokecolor="#44536a">
            <v:path arrowok="t"/>
            <v:stroke dashstyle="solid"/>
          </v:shape>
          <v:shape style="position:absolute;left:15262;top:118;width:862;height:447" coordorigin="15263,119" coordsize="862,447" path="m15901,119l15263,119,15486,342,15263,565,15901,565,16124,342,15901,119xe" filled="true" fillcolor="#85bb24" stroked="false">
            <v:path arrowok="t"/>
            <v:fill opacity="32896f" type="solid"/>
          </v:shape>
          <v:shape style="position:absolute;left:15262;top:118;width:862;height:447" coordorigin="15263,119" coordsize="862,447" path="m15263,119l15901,119,16124,342,15901,565,15263,565,15486,342,15263,119xe" filled="false" stroked="true" strokeweight="1.56pt" strokecolor="#44536a">
            <v:path arrowok="t"/>
            <v:stroke dashstyle="solid"/>
          </v:shape>
          <v:shape style="position:absolute;left:16040;top:118;width:860;height:447" coordorigin="16040,119" coordsize="860,447" path="m16676,119l16040,119,16264,342,16040,565,16676,565,16900,342,16676,119xe" filled="true" fillcolor="#85bb24" stroked="false">
            <v:path arrowok="t"/>
            <v:fill opacity="32896f" type="solid"/>
          </v:shape>
          <v:shape style="position:absolute;left:16040;top:118;width:860;height:447" coordorigin="16040,119" coordsize="860,447" path="m16040,119l16676,119,16900,342,16676,565,16040,565,16264,342,16040,119xe" filled="false" stroked="true" strokeweight="1.56pt" strokecolor="#44536a">
            <v:path arrowok="t"/>
            <v:stroke dashstyle="solid"/>
          </v:shape>
          <v:shape style="position:absolute;left:16818;top:118;width:860;height:447" coordorigin="16818,119" coordsize="860,447" path="m17454,119l16818,119,17041,342,16818,565,17454,565,17677,342,17454,119xe" filled="true" fillcolor="#85bb24" stroked="false">
            <v:path arrowok="t"/>
            <v:fill opacity="32896f" type="solid"/>
          </v:shape>
          <v:shape style="position:absolute;left:16818;top:118;width:860;height:447" coordorigin="16818,119" coordsize="860,447" path="m16818,119l17454,119,17677,342,17454,565,16818,565,17041,342,16818,119xe" filled="false" stroked="true" strokeweight="1.56pt" strokecolor="#44536a">
            <v:path arrowok="t"/>
            <v:stroke dashstyle="solid"/>
          </v:shape>
          <v:shape style="position:absolute;left:17600;top:118;width:860;height:447" coordorigin="17600,119" coordsize="860,447" path="m18236,119l17600,119,17824,342,17600,565,18236,565,18460,342,18236,119xe" filled="true" fillcolor="#85bb24" stroked="false">
            <v:path arrowok="t"/>
            <v:fill type="solid"/>
          </v:shape>
          <v:shape style="position:absolute;left:17600;top:118;width:860;height:447" coordorigin="17600,119" coordsize="860,447" path="m17600,119l18236,119,18460,342,18236,565,17600,565,17824,342,17600,119xe" filled="false" stroked="true" strokeweight="1.56pt" strokecolor="#44536a">
            <v:path arrowok="t"/>
            <v:stroke dashstyle="solid"/>
          </v:shape>
          <w10:wrap type="none"/>
        </v:group>
      </w:pict>
    </w:r>
    <w:r>
      <w:rPr/>
      <w:pict>
        <v:shape style="position:absolute;margin-left:36.007999pt;margin-top:30.328234pt;width:534.9pt;height:26.4pt;mso-position-horizontal-relative:page;mso-position-vertical-relative:page;z-index:-109264" type="#_x0000_t202" filled="false" stroked="false">
          <v:textbox inset="0,0,0,0">
            <w:txbxContent>
              <w:p>
                <w:pPr>
                  <w:spacing w:before="21"/>
                  <w:ind w:left="20" w:right="0" w:firstLine="0"/>
                  <w:jc w:val="left"/>
                  <w:rPr>
                    <w:sz w:val="40"/>
                  </w:rPr>
                </w:pPr>
                <w:r>
                  <w:rPr>
                    <w:sz w:val="40"/>
                  </w:rPr>
                  <w:t>Case I. Smart regulering af miljø, landbrug og fiskeri</w:t>
                </w:r>
              </w:p>
            </w:txbxContent>
          </v:textbox>
          <w10:wrap type="none"/>
        </v:shape>
      </w:pict>
    </w:r>
    <w:r>
      <w:rPr/>
      <w:pict>
        <v:shape style="position:absolute;margin-left:872.599976pt;margin-top:41.002689pt;width:52.35pt;height:11.8pt;mso-position-horizontal-relative:page;mso-position-vertical-relative:page;z-index:-109240" type="#_x0000_t202" filled="false" stroked="false">
          <v:textbox inset="0,0,0,0">
            <w:txbxContent>
              <w:p>
                <w:pPr>
                  <w:spacing w:before="21"/>
                  <w:ind w:left="20" w:right="0" w:firstLine="0"/>
                  <w:jc w:val="left"/>
                  <w:rPr>
                    <w:sz w:val="16"/>
                  </w:rPr>
                </w:pPr>
                <w:r>
                  <w:rPr>
                    <w:sz w:val="16"/>
                  </w:rPr>
                  <w:t>udfordringer</w:t>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723.47998pt;margin-top:5.16pt;width:200.3pt;height:23.9pt;mso-position-horizontal-relative:page;mso-position-vertical-relative:page;z-index:-109216" coordorigin="14470,103" coordsize="4006,478">
          <v:shape style="position:absolute;left:14485;top:118;width:862;height:447" coordorigin="14485,119" coordsize="862,447" path="m15124,119l14485,119,14485,565,15124,565,15347,342,15124,119xe" filled="true" fillcolor="#85bb24" stroked="false">
            <v:path arrowok="t"/>
            <v:fill opacity="32896f" type="solid"/>
          </v:shape>
          <v:shape style="position:absolute;left:14485;top:118;width:862;height:447" coordorigin="14485,119" coordsize="862,447" path="m14485,119l15124,119,15347,342,15124,565,14485,565,14485,119xe" filled="false" stroked="true" strokeweight="1.56pt" strokecolor="#44536a">
            <v:path arrowok="t"/>
            <v:stroke dashstyle="solid"/>
          </v:shape>
          <v:shape style="position:absolute;left:15262;top:118;width:862;height:447" coordorigin="15263,119" coordsize="862,447" path="m15901,119l15263,119,15486,342,15263,565,15901,565,16124,342,15901,119xe" filled="true" fillcolor="#85bb24" stroked="false">
            <v:path arrowok="t"/>
            <v:fill type="solid"/>
          </v:shape>
          <v:shape style="position:absolute;left:15262;top:118;width:862;height:447" coordorigin="15263,119" coordsize="862,447" path="m15263,119l15901,119,16124,342,15901,565,15263,565,15486,342,15263,119xe" filled="false" stroked="true" strokeweight="1.56pt" strokecolor="#44536a">
            <v:path arrowok="t"/>
            <v:stroke dashstyle="solid"/>
          </v:shape>
          <v:shape style="position:absolute;left:16040;top:118;width:860;height:447" coordorigin="16040,119" coordsize="860,447" path="m16676,119l16040,119,16264,342,16040,565,16676,565,16900,342,16676,119xe" filled="true" fillcolor="#85bb24" stroked="false">
            <v:path arrowok="t"/>
            <v:fill opacity="32896f" type="solid"/>
          </v:shape>
          <v:shape style="position:absolute;left:16040;top:118;width:860;height:447" coordorigin="16040,119" coordsize="860,447" path="m16040,119l16676,119,16900,342,16676,565,16040,565,16264,342,16040,119xe" filled="false" stroked="true" strokeweight="1.56pt" strokecolor="#44536a">
            <v:path arrowok="t"/>
            <v:stroke dashstyle="solid"/>
          </v:shape>
          <v:shape style="position:absolute;left:16818;top:118;width:860;height:447" coordorigin="16818,119" coordsize="860,447" path="m17454,119l16818,119,17041,342,16818,565,17454,565,17677,342,17454,119xe" filled="true" fillcolor="#85bb24" stroked="false">
            <v:path arrowok="t"/>
            <v:fill opacity="32896f" type="solid"/>
          </v:shape>
          <v:shape style="position:absolute;left:16818;top:118;width:860;height:447" coordorigin="16818,119" coordsize="860,447" path="m16818,119l17454,119,17677,342,17454,565,16818,565,17041,342,16818,119xe" filled="false" stroked="true" strokeweight="1.56pt" strokecolor="#44536a">
            <v:path arrowok="t"/>
            <v:stroke dashstyle="solid"/>
          </v:shape>
          <v:shape style="position:absolute;left:17600;top:118;width:860;height:447" coordorigin="17600,119" coordsize="860,447" path="m18236,119l17600,119,17824,342,17600,565,18236,565,18460,342,18236,119xe" filled="true" fillcolor="#85bb24" stroked="false">
            <v:path arrowok="t"/>
            <v:fill opacity="32896f" type="solid"/>
          </v:shape>
          <v:shape style="position:absolute;left:17600;top:118;width:860;height:447" coordorigin="17600,119" coordsize="860,447" path="m17600,119l18236,119,18460,342,18236,565,17600,565,17824,342,17600,119xe" filled="false" stroked="true" strokeweight="1.56pt" strokecolor="#44536a">
            <v:path arrowok="t"/>
            <v:stroke dashstyle="solid"/>
          </v:shape>
          <w10:wrap type="none"/>
        </v:group>
      </w:pict>
    </w:r>
    <w:r>
      <w:rPr/>
      <w:pict>
        <v:shape style="position:absolute;margin-left:36.007999pt;margin-top:30.328234pt;width:718.2pt;height:26.4pt;mso-position-horizontal-relative:page;mso-position-vertical-relative:page;z-index:-109192" type="#_x0000_t202" filled="false" stroked="false">
          <v:textbox inset="0,0,0,0">
            <w:txbxContent>
              <w:p>
                <w:pPr>
                  <w:spacing w:before="21"/>
                  <w:ind w:left="20" w:right="0" w:firstLine="0"/>
                  <w:jc w:val="left"/>
                  <w:rPr>
                    <w:sz w:val="40"/>
                  </w:rPr>
                </w:pPr>
                <w:r>
                  <w:rPr>
                    <w:sz w:val="40"/>
                  </w:rPr>
                  <w:t>Case II. Drift og vedligehold af byareal – </w:t>
                </w:r>
                <w:r>
                  <w:rPr>
                    <w:sz w:val="40"/>
                    <w:u w:val="thick"/>
                  </w:rPr>
                  <w:t>dynamiske</w:t>
                </w:r>
                <w:r>
                  <w:rPr>
                    <w:spacing w:val="-54"/>
                    <w:sz w:val="40"/>
                    <w:u w:val="thick"/>
                  </w:rPr>
                  <w:t> </w:t>
                </w:r>
                <w:r>
                  <w:rPr>
                    <w:sz w:val="40"/>
                    <w:u w:val="thick"/>
                  </w:rPr>
                  <w:t>positioneringsdata</w:t>
                </w:r>
              </w:p>
            </w:txbxContent>
          </v:textbox>
          <w10:wrap type="none"/>
        </v:shape>
      </w:pict>
    </w:r>
    <w:r>
      <w:rPr/>
      <w:pict>
        <v:shape style="position:absolute;margin-left:757.52002pt;margin-top:31.286816pt;width:47.75pt;height:11.8pt;mso-position-horizontal-relative:page;mso-position-vertical-relative:page;z-index:-109168" type="#_x0000_t202" filled="false" stroked="false">
          <v:textbox inset="0,0,0,0">
            <w:txbxContent>
              <w:p>
                <w:pPr>
                  <w:spacing w:before="21"/>
                  <w:ind w:left="20" w:right="0" w:firstLine="0"/>
                  <w:jc w:val="left"/>
                  <w:rPr>
                    <w:sz w:val="16"/>
                  </w:rPr>
                </w:pPr>
                <w:r>
                  <w:rPr>
                    <w:sz w:val="16"/>
                  </w:rPr>
                  <w:t>Beskrivelse</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007999pt;margin-top:30.328234pt;width:876.05pt;height:52.75pt;mso-position-horizontal-relative:page;mso-position-vertical-relative:page;z-index:-110128" type="#_x0000_t202" filled="false" stroked="false">
          <v:textbox inset="0,0,0,0">
            <w:txbxContent>
              <w:p>
                <w:pPr>
                  <w:spacing w:before="21"/>
                  <w:ind w:left="20" w:right="0" w:firstLine="0"/>
                  <w:jc w:val="left"/>
                  <w:rPr>
                    <w:sz w:val="40"/>
                  </w:rPr>
                </w:pPr>
                <w:r>
                  <w:rPr>
                    <w:sz w:val="40"/>
                  </w:rPr>
                  <w:t>1. Introduktion og sammenfatning</w:t>
                </w:r>
              </w:p>
              <w:p>
                <w:pPr>
                  <w:spacing w:before="40"/>
                  <w:ind w:left="20" w:right="0" w:firstLine="0"/>
                  <w:jc w:val="left"/>
                  <w:rPr>
                    <w:sz w:val="40"/>
                  </w:rPr>
                </w:pPr>
                <w:r>
                  <w:rPr>
                    <w:color w:val="85BB24"/>
                    <w:sz w:val="40"/>
                  </w:rPr>
                  <w:t>Undersøgelsen </w:t>
                </w:r>
                <w:r>
                  <w:rPr>
                    <w:color w:val="85BB24"/>
                    <w:spacing w:val="-11"/>
                    <w:sz w:val="40"/>
                  </w:rPr>
                  <w:t>viser, </w:t>
                </w:r>
                <w:r>
                  <w:rPr>
                    <w:color w:val="85BB24"/>
                    <w:sz w:val="40"/>
                  </w:rPr>
                  <w:t>at der er et stort antal anvendelsesmuligheder og flere med store</w:t>
                </w:r>
              </w:p>
            </w:txbxContent>
          </v:textbox>
          <w10:wrap type="non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723.47998pt;margin-top:5.16pt;width:200.3pt;height:23.9pt;mso-position-horizontal-relative:page;mso-position-vertical-relative:page;z-index:-109144" coordorigin="14470,103" coordsize="4006,478">
          <v:shape style="position:absolute;left:14485;top:118;width:862;height:447" coordorigin="14485,119" coordsize="862,447" path="m15124,119l14485,119,14485,565,15124,565,15347,342,15124,119xe" filled="true" fillcolor="#85bb24" stroked="false">
            <v:path arrowok="t"/>
            <v:fill opacity="32896f" type="solid"/>
          </v:shape>
          <v:shape style="position:absolute;left:14485;top:118;width:862;height:447" coordorigin="14485,119" coordsize="862,447" path="m14485,119l15124,119,15347,342,15124,565,14485,565,14485,119xe" filled="false" stroked="true" strokeweight="1.56pt" strokecolor="#44536a">
            <v:path arrowok="t"/>
            <v:stroke dashstyle="solid"/>
          </v:shape>
          <v:shape style="position:absolute;left:15262;top:118;width:862;height:447" coordorigin="15263,119" coordsize="862,447" path="m15901,119l15263,119,15486,342,15263,565,15901,565,16124,342,15901,119xe" filled="true" fillcolor="#85bb24" stroked="false">
            <v:path arrowok="t"/>
            <v:fill type="solid"/>
          </v:shape>
          <v:shape style="position:absolute;left:15262;top:118;width:862;height:447" coordorigin="15263,119" coordsize="862,447" path="m15263,119l15901,119,16124,342,15901,565,15263,565,15486,342,15263,119xe" filled="false" stroked="true" strokeweight="1.56pt" strokecolor="#44536a">
            <v:path arrowok="t"/>
            <v:stroke dashstyle="solid"/>
          </v:shape>
          <v:shape style="position:absolute;left:16040;top:118;width:860;height:447" coordorigin="16040,119" coordsize="860,447" path="m16676,119l16040,119,16264,342,16040,565,16676,565,16900,342,16676,119xe" filled="true" fillcolor="#85bb24" stroked="false">
            <v:path arrowok="t"/>
            <v:fill opacity="32896f" type="solid"/>
          </v:shape>
          <v:shape style="position:absolute;left:16040;top:118;width:860;height:447" coordorigin="16040,119" coordsize="860,447" path="m16040,119l16676,119,16900,342,16676,565,16040,565,16264,342,16040,119xe" filled="false" stroked="true" strokeweight="1.56pt" strokecolor="#44536a">
            <v:path arrowok="t"/>
            <v:stroke dashstyle="solid"/>
          </v:shape>
          <v:shape style="position:absolute;left:16818;top:118;width:860;height:447" coordorigin="16818,119" coordsize="860,447" path="m17454,119l16818,119,17041,342,16818,565,17454,565,17677,342,17454,119xe" filled="true" fillcolor="#85bb24" stroked="false">
            <v:path arrowok="t"/>
            <v:fill opacity="32896f" type="solid"/>
          </v:shape>
          <v:shape style="position:absolute;left:16818;top:118;width:860;height:447" coordorigin="16818,119" coordsize="860,447" path="m16818,119l17454,119,17677,342,17454,565,16818,565,17041,342,16818,119xe" filled="false" stroked="true" strokeweight="1.56pt" strokecolor="#44536a">
            <v:path arrowok="t"/>
            <v:stroke dashstyle="solid"/>
          </v:shape>
          <v:shape style="position:absolute;left:17600;top:118;width:860;height:447" coordorigin="17600,119" coordsize="860,447" path="m18236,119l17600,119,17824,342,17600,565,18236,565,18460,342,18236,119xe" filled="true" fillcolor="#85bb24" stroked="false">
            <v:path arrowok="t"/>
            <v:fill opacity="32896f" type="solid"/>
          </v:shape>
          <v:shape style="position:absolute;left:17600;top:118;width:860;height:447" coordorigin="17600,119" coordsize="860,447" path="m17600,119l18236,119,18460,342,18236,565,17600,565,17824,342,17600,119xe" filled="false" stroked="true" strokeweight="1.56pt" strokecolor="#44536a">
            <v:path arrowok="t"/>
            <v:stroke dashstyle="solid"/>
          </v:shape>
          <w10:wrap type="none"/>
        </v:group>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723.47998pt;margin-top:5.16pt;width:200.3pt;height:23.9pt;mso-position-horizontal-relative:page;mso-position-vertical-relative:page;z-index:-109120" coordorigin="14470,103" coordsize="4006,478">
          <v:shape style="position:absolute;left:14485;top:118;width:862;height:447" coordorigin="14485,119" coordsize="862,447" path="m15124,119l14485,119,14485,565,15124,565,15347,342,15124,119xe" filled="true" fillcolor="#85bb24" stroked="false">
            <v:path arrowok="t"/>
            <v:fill opacity="32896f" type="solid"/>
          </v:shape>
          <v:shape style="position:absolute;left:14485;top:118;width:862;height:447" coordorigin="14485,119" coordsize="862,447" path="m14485,119l15124,119,15347,342,15124,565,14485,565,14485,119xe" filled="false" stroked="true" strokeweight="1.56pt" strokecolor="#44536a">
            <v:path arrowok="t"/>
            <v:stroke dashstyle="solid"/>
          </v:shape>
          <v:shape style="position:absolute;left:15262;top:118;width:862;height:447" coordorigin="15263,119" coordsize="862,447" path="m15901,119l15263,119,15486,342,15263,565,15901,565,16124,342,15901,119xe" filled="true" fillcolor="#85bb24" stroked="false">
            <v:path arrowok="t"/>
            <v:fill opacity="32896f" type="solid"/>
          </v:shape>
          <v:shape style="position:absolute;left:15262;top:118;width:862;height:447" coordorigin="15263,119" coordsize="862,447" path="m15263,119l15901,119,16124,342,15901,565,15263,565,15486,342,15263,119xe" filled="false" stroked="true" strokeweight="1.56pt" strokecolor="#44536a">
            <v:path arrowok="t"/>
            <v:stroke dashstyle="solid"/>
          </v:shape>
          <v:shape style="position:absolute;left:16040;top:118;width:860;height:447" coordorigin="16040,119" coordsize="860,447" path="m16676,119l16040,119,16264,342,16040,565,16676,565,16900,342,16676,119xe" filled="true" fillcolor="#85bb24" stroked="false">
            <v:path arrowok="t"/>
            <v:fill type="solid"/>
          </v:shape>
          <v:shape style="position:absolute;left:16040;top:118;width:860;height:447" coordorigin="16040,119" coordsize="860,447" path="m16040,119l16676,119,16900,342,16676,565,16040,565,16264,342,16040,119xe" filled="false" stroked="true" strokeweight="1.56pt" strokecolor="#44536a">
            <v:path arrowok="t"/>
            <v:stroke dashstyle="solid"/>
          </v:shape>
          <v:shape style="position:absolute;left:16818;top:118;width:860;height:447" coordorigin="16818,119" coordsize="860,447" path="m17454,119l16818,119,17041,342,16818,565,17454,565,17677,342,17454,119xe" filled="true" fillcolor="#85bb24" stroked="false">
            <v:path arrowok="t"/>
            <v:fill opacity="32896f" type="solid"/>
          </v:shape>
          <v:shape style="position:absolute;left:16818;top:118;width:860;height:447" coordorigin="16818,119" coordsize="860,447" path="m16818,119l17454,119,17677,342,17454,565,16818,565,17041,342,16818,119xe" filled="false" stroked="true" strokeweight="1.56pt" strokecolor="#44536a">
            <v:path arrowok="t"/>
            <v:stroke dashstyle="solid"/>
          </v:shape>
          <v:shape style="position:absolute;left:17600;top:118;width:860;height:447" coordorigin="17600,119" coordsize="860,447" path="m18236,119l17600,119,17824,342,17600,565,18236,565,18460,342,18236,119xe" filled="true" fillcolor="#85bb24" stroked="false">
            <v:path arrowok="t"/>
            <v:fill opacity="32896f" type="solid"/>
          </v:shape>
          <v:shape style="position:absolute;left:17600;top:118;width:860;height:447" coordorigin="17600,119" coordsize="860,447" path="m17600,119l18236,119,18460,342,18236,565,17600,565,17824,342,17600,119xe" filled="false" stroked="true" strokeweight="1.56pt" strokecolor="#44536a">
            <v:path arrowok="t"/>
            <v:stroke dashstyle="solid"/>
          </v:shape>
          <w10:wrap type="none"/>
        </v:group>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723.47998pt;margin-top:5.16pt;width:200.3pt;height:23.9pt;mso-position-horizontal-relative:page;mso-position-vertical-relative:page;z-index:-109096" coordorigin="14470,103" coordsize="4006,478">
          <v:shape style="position:absolute;left:14485;top:118;width:862;height:447" coordorigin="14485,119" coordsize="862,447" path="m15124,119l14485,119,14485,565,15124,565,15347,342,15124,119xe" filled="true" fillcolor="#85bb24" stroked="false">
            <v:path arrowok="t"/>
            <v:fill opacity="32896f" type="solid"/>
          </v:shape>
          <v:shape style="position:absolute;left:14485;top:118;width:862;height:447" coordorigin="14485,119" coordsize="862,447" path="m14485,119l15124,119,15347,342,15124,565,14485,565,14485,119xe" filled="false" stroked="true" strokeweight="1.56pt" strokecolor="#44536a">
            <v:path arrowok="t"/>
            <v:stroke dashstyle="solid"/>
          </v:shape>
          <v:shape style="position:absolute;left:15262;top:118;width:862;height:447" coordorigin="15263,119" coordsize="862,447" path="m15901,119l15263,119,15486,342,15263,565,15901,565,16124,342,15901,119xe" filled="true" fillcolor="#85bb24" stroked="false">
            <v:path arrowok="t"/>
            <v:fill type="solid"/>
          </v:shape>
          <v:shape style="position:absolute;left:15262;top:118;width:862;height:447" coordorigin="15263,119" coordsize="862,447" path="m15263,119l15901,119,16124,342,15901,565,15263,565,15486,342,15263,119xe" filled="false" stroked="true" strokeweight="1.56pt" strokecolor="#44536a">
            <v:path arrowok="t"/>
            <v:stroke dashstyle="solid"/>
          </v:shape>
          <v:shape style="position:absolute;left:16040;top:118;width:860;height:447" coordorigin="16040,119" coordsize="860,447" path="m16676,119l16040,119,16264,342,16040,565,16676,565,16900,342,16676,119xe" filled="true" fillcolor="#85bb24" stroked="false">
            <v:path arrowok="t"/>
            <v:fill opacity="32896f" type="solid"/>
          </v:shape>
          <v:shape style="position:absolute;left:16040;top:118;width:860;height:447" coordorigin="16040,119" coordsize="860,447" path="m16040,119l16676,119,16900,342,16676,565,16040,565,16264,342,16040,119xe" filled="false" stroked="true" strokeweight="1.56pt" strokecolor="#44536a">
            <v:path arrowok="t"/>
            <v:stroke dashstyle="solid"/>
          </v:shape>
          <v:shape style="position:absolute;left:16818;top:118;width:860;height:447" coordorigin="16818,119" coordsize="860,447" path="m17454,119l16818,119,17041,342,16818,565,17454,565,17677,342,17454,119xe" filled="true" fillcolor="#85bb24" stroked="false">
            <v:path arrowok="t"/>
            <v:fill opacity="32896f" type="solid"/>
          </v:shape>
          <v:shape style="position:absolute;left:16818;top:118;width:860;height:447" coordorigin="16818,119" coordsize="860,447" path="m16818,119l17454,119,17677,342,17454,565,16818,565,17041,342,16818,119xe" filled="false" stroked="true" strokeweight="1.56pt" strokecolor="#44536a">
            <v:path arrowok="t"/>
            <v:stroke dashstyle="solid"/>
          </v:shape>
          <v:shape style="position:absolute;left:17600;top:118;width:860;height:447" coordorigin="17600,119" coordsize="860,447" path="m18236,119l17600,119,17824,342,17600,565,18236,565,18460,342,18236,119xe" filled="true" fillcolor="#85bb24" stroked="false">
            <v:path arrowok="t"/>
            <v:fill opacity="32896f" type="solid"/>
          </v:shape>
          <v:shape style="position:absolute;left:17600;top:118;width:860;height:447" coordorigin="17600,119" coordsize="860,447" path="m17600,119l18236,119,18460,342,18236,565,17600,565,17824,342,17600,119xe" filled="false" stroked="true" strokeweight="1.56pt" strokecolor="#44536a">
            <v:path arrowok="t"/>
            <v:stroke dashstyle="solid"/>
          </v:shape>
          <w10:wrap type="none"/>
        </v:group>
      </w:pict>
    </w:r>
    <w:r>
      <w:rPr/>
      <w:pict>
        <v:shape style="position:absolute;margin-left:36.007999pt;margin-top:30.328234pt;width:415.65pt;height:26.4pt;mso-position-horizontal-relative:page;mso-position-vertical-relative:page;z-index:-109072" type="#_x0000_t202" filled="false" stroked="false">
          <v:textbox inset="0,0,0,0">
            <w:txbxContent>
              <w:p>
                <w:pPr>
                  <w:spacing w:before="21"/>
                  <w:ind w:left="20" w:right="0" w:firstLine="0"/>
                  <w:jc w:val="left"/>
                  <w:rPr>
                    <w:sz w:val="40"/>
                  </w:rPr>
                </w:pPr>
                <w:r>
                  <w:rPr>
                    <w:sz w:val="40"/>
                  </w:rPr>
                  <w:t>Case III. Bedre trafikstyring og -afvikling</w:t>
                </w:r>
              </w:p>
            </w:txbxContent>
          </v:textbox>
          <w10:wrap type="none"/>
        </v:shape>
      </w:pict>
    </w:r>
    <w:r>
      <w:rPr/>
      <w:pict>
        <v:shape style="position:absolute;margin-left:757.52002pt;margin-top:31.286816pt;width:47.75pt;height:11.8pt;mso-position-horizontal-relative:page;mso-position-vertical-relative:page;z-index:-109048" type="#_x0000_t202" filled="false" stroked="false">
          <v:textbox inset="0,0,0,0">
            <w:txbxContent>
              <w:p>
                <w:pPr>
                  <w:spacing w:before="21"/>
                  <w:ind w:left="20" w:right="0" w:firstLine="0"/>
                  <w:jc w:val="left"/>
                  <w:rPr>
                    <w:sz w:val="16"/>
                  </w:rPr>
                </w:pPr>
                <w:r>
                  <w:rPr>
                    <w:sz w:val="16"/>
                  </w:rPr>
                  <w:t>Beskrivelse</w:t>
                </w:r>
              </w:p>
            </w:txbxContent>
          </v:textbox>
          <w10:wrap type="none"/>
        </v:shape>
      </w:pict>
    </w:r>
    <w:r>
      <w:rPr/>
      <w:pict>
        <v:shape style="position:absolute;margin-left:36.007999pt;margin-top:56.682362pt;width:884.5pt;height:50.4pt;mso-position-horizontal-relative:page;mso-position-vertical-relative:page;z-index:-109024" type="#_x0000_t202" filled="false" stroked="false">
          <v:textbox inset="0,0,0,0">
            <w:txbxContent>
              <w:p>
                <w:pPr>
                  <w:spacing w:line="237" w:lineRule="auto" w:before="25"/>
                  <w:ind w:left="20" w:right="0" w:firstLine="0"/>
                  <w:jc w:val="left"/>
                  <w:rPr>
                    <w:sz w:val="40"/>
                  </w:rPr>
                </w:pPr>
                <w:r>
                  <w:rPr>
                    <w:color w:val="85BB24"/>
                    <w:sz w:val="40"/>
                  </w:rPr>
                  <w:t>Med udgangspunkt i den dataindsamling, der allerede i dag sker hos</w:t>
                </w:r>
                <w:r>
                  <w:rPr>
                    <w:color w:val="85BB24"/>
                    <w:spacing w:val="-53"/>
                    <w:sz w:val="40"/>
                  </w:rPr>
                  <w:t> </w:t>
                </w:r>
                <w:r>
                  <w:rPr>
                    <w:color w:val="85BB24"/>
                    <w:sz w:val="40"/>
                  </w:rPr>
                  <w:t>vejmyndighederne er der et solidt grundlag for at kunne etablere en fællesoffentlig datainfrastruktur</w:t>
                </w:r>
                <w:r>
                  <w:rPr>
                    <w:color w:val="85BB24"/>
                    <w:spacing w:val="-59"/>
                    <w:sz w:val="40"/>
                  </w:rPr>
                  <w:t> </w:t>
                </w:r>
                <w:r>
                  <w:rPr>
                    <w:color w:val="85BB24"/>
                    <w:sz w:val="40"/>
                  </w:rPr>
                  <w:t>til</w:t>
                </w:r>
              </w:p>
            </w:txbxContent>
          </v:textbox>
          <w10:wrap type="non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723.47998pt;margin-top:5.16pt;width:200.3pt;height:23.9pt;mso-position-horizontal-relative:page;mso-position-vertical-relative:page;z-index:-109000" coordorigin="14470,103" coordsize="4006,478">
          <v:shape style="position:absolute;left:14485;top:118;width:862;height:447" coordorigin="14485,119" coordsize="862,447" path="m15124,119l14485,119,14485,565,15124,565,15347,342,15124,119xe" filled="true" fillcolor="#85bb24" stroked="false">
            <v:path arrowok="t"/>
            <v:fill opacity="32896f" type="solid"/>
          </v:shape>
          <v:shape style="position:absolute;left:14485;top:118;width:862;height:447" coordorigin="14485,119" coordsize="862,447" path="m14485,119l15124,119,15347,342,15124,565,14485,565,14485,119xe" filled="false" stroked="true" strokeweight="1.56pt" strokecolor="#44536a">
            <v:path arrowok="t"/>
            <v:stroke dashstyle="solid"/>
          </v:shape>
          <v:shape style="position:absolute;left:15262;top:118;width:862;height:447" coordorigin="15263,119" coordsize="862,447" path="m15901,119l15263,119,15486,342,15263,565,15901,565,16124,342,15901,119xe" filled="true" fillcolor="#85bb24" stroked="false">
            <v:path arrowok="t"/>
            <v:fill type="solid"/>
          </v:shape>
          <v:shape style="position:absolute;left:15262;top:118;width:862;height:447" coordorigin="15263,119" coordsize="862,447" path="m15263,119l15901,119,16124,342,15901,565,15263,565,15486,342,15263,119xe" filled="false" stroked="true" strokeweight="1.56pt" strokecolor="#44536a">
            <v:path arrowok="t"/>
            <v:stroke dashstyle="solid"/>
          </v:shape>
          <v:shape style="position:absolute;left:16040;top:118;width:860;height:447" coordorigin="16040,119" coordsize="860,447" path="m16676,119l16040,119,16264,342,16040,565,16676,565,16900,342,16676,119xe" filled="true" fillcolor="#85bb24" stroked="false">
            <v:path arrowok="t"/>
            <v:fill opacity="32896f" type="solid"/>
          </v:shape>
          <v:shape style="position:absolute;left:16040;top:118;width:860;height:447" coordorigin="16040,119" coordsize="860,447" path="m16040,119l16676,119,16900,342,16676,565,16040,565,16264,342,16040,119xe" filled="false" stroked="true" strokeweight="1.56pt" strokecolor="#44536a">
            <v:path arrowok="t"/>
            <v:stroke dashstyle="solid"/>
          </v:shape>
          <v:shape style="position:absolute;left:16818;top:118;width:860;height:447" coordorigin="16818,119" coordsize="860,447" path="m17454,119l16818,119,17041,342,16818,565,17454,565,17677,342,17454,119xe" filled="true" fillcolor="#85bb24" stroked="false">
            <v:path arrowok="t"/>
            <v:fill opacity="32896f" type="solid"/>
          </v:shape>
          <v:shape style="position:absolute;left:16818;top:118;width:860;height:447" coordorigin="16818,119" coordsize="860,447" path="m16818,119l17454,119,17677,342,17454,565,16818,565,17041,342,16818,119xe" filled="false" stroked="true" strokeweight="1.56pt" strokecolor="#44536a">
            <v:path arrowok="t"/>
            <v:stroke dashstyle="solid"/>
          </v:shape>
          <v:shape style="position:absolute;left:17600;top:118;width:860;height:447" coordorigin="17600,119" coordsize="860,447" path="m18236,119l17600,119,17824,342,17600,565,18236,565,18460,342,18236,119xe" filled="true" fillcolor="#85bb24" stroked="false">
            <v:path arrowok="t"/>
            <v:fill opacity="32896f" type="solid"/>
          </v:shape>
          <v:shape style="position:absolute;left:17600;top:118;width:860;height:447" coordorigin="17600,119" coordsize="860,447" path="m17600,119l18236,119,18460,342,18236,565,17600,565,17824,342,17600,119xe" filled="false" stroked="true" strokeweight="1.56pt" strokecolor="#44536a">
            <v:path arrowok="t"/>
            <v:stroke dashstyle="solid"/>
          </v:shape>
          <w10:wrap type="none"/>
        </v:group>
      </w:pict>
    </w:r>
    <w:r>
      <w:rPr/>
      <w:pict>
        <v:shape style="position:absolute;margin-left:36.007999pt;margin-top:30.328234pt;width:415.65pt;height:26.4pt;mso-position-horizontal-relative:page;mso-position-vertical-relative:page;z-index:-108976" type="#_x0000_t202" filled="false" stroked="false">
          <v:textbox inset="0,0,0,0">
            <w:txbxContent>
              <w:p>
                <w:pPr>
                  <w:spacing w:before="21"/>
                  <w:ind w:left="20" w:right="0" w:firstLine="0"/>
                  <w:jc w:val="left"/>
                  <w:rPr>
                    <w:sz w:val="40"/>
                  </w:rPr>
                </w:pPr>
                <w:r>
                  <w:rPr>
                    <w:sz w:val="40"/>
                  </w:rPr>
                  <w:t>Case III. Bedre trafikstyring og -afvikling</w:t>
                </w:r>
              </w:p>
            </w:txbxContent>
          </v:textbox>
          <w10:wrap type="none"/>
        </v:shape>
      </w:pict>
    </w:r>
    <w:r>
      <w:rPr/>
      <w:pict>
        <v:shape style="position:absolute;margin-left:757.52002pt;margin-top:31.286816pt;width:47.75pt;height:11.8pt;mso-position-horizontal-relative:page;mso-position-vertical-relative:page;z-index:-108952" type="#_x0000_t202" filled="false" stroked="false">
          <v:textbox inset="0,0,0,0">
            <w:txbxContent>
              <w:p>
                <w:pPr>
                  <w:spacing w:before="21"/>
                  <w:ind w:left="20" w:right="0" w:firstLine="0"/>
                  <w:jc w:val="left"/>
                  <w:rPr>
                    <w:sz w:val="16"/>
                  </w:rPr>
                </w:pPr>
                <w:r>
                  <w:rPr>
                    <w:sz w:val="16"/>
                  </w:rPr>
                  <w:t>Beskrivelse</w:t>
                </w:r>
              </w:p>
            </w:txbxContent>
          </v:textbox>
          <w10:wrap type="none"/>
        </v:shape>
      </w:pict>
    </w:r>
    <w:r>
      <w:rPr/>
      <w:pict>
        <v:shape style="position:absolute;margin-left:36.007999pt;margin-top:56.682362pt;width:859.4pt;height:50.4pt;mso-position-horizontal-relative:page;mso-position-vertical-relative:page;z-index:-108928" type="#_x0000_t202" filled="false" stroked="false">
          <v:textbox inset="0,0,0,0">
            <w:txbxContent>
              <w:p>
                <w:pPr>
                  <w:spacing w:line="237" w:lineRule="auto" w:before="25"/>
                  <w:ind w:left="20" w:right="0" w:firstLine="0"/>
                  <w:jc w:val="left"/>
                  <w:rPr>
                    <w:sz w:val="40"/>
                  </w:rPr>
                </w:pPr>
                <w:r>
                  <w:rPr>
                    <w:color w:val="85BB24"/>
                    <w:sz w:val="40"/>
                  </w:rPr>
                  <w:t>I dag har vejmyndighederne i Danmark </w:t>
                </w:r>
                <w:r>
                  <w:rPr>
                    <w:color w:val="85BB24"/>
                    <w:spacing w:val="-3"/>
                    <w:sz w:val="40"/>
                  </w:rPr>
                  <w:t>ikke </w:t>
                </w:r>
                <w:r>
                  <w:rPr>
                    <w:color w:val="85BB24"/>
                    <w:sz w:val="40"/>
                  </w:rPr>
                  <w:t>et samlet overblik over</w:t>
                </w:r>
                <w:r>
                  <w:rPr>
                    <w:color w:val="85BB24"/>
                    <w:spacing w:val="-51"/>
                    <w:sz w:val="40"/>
                  </w:rPr>
                  <w:t> </w:t>
                </w:r>
                <w:r>
                  <w:rPr>
                    <w:color w:val="85BB24"/>
                    <w:sz w:val="40"/>
                  </w:rPr>
                  <w:t>trafikforholdene, da statslige og kommunale myndigheder ikke deler trafikdata med hinanden.</w:t>
                </w:r>
              </w:p>
            </w:txbxContent>
          </v:textbox>
          <w10:wrap type="non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723.47998pt;margin-top:5.16pt;width:200.3pt;height:23.9pt;mso-position-horizontal-relative:page;mso-position-vertical-relative:page;z-index:-108904" coordorigin="14470,103" coordsize="4006,478">
          <v:shape style="position:absolute;left:14485;top:118;width:862;height:447" coordorigin="14485,119" coordsize="862,447" path="m15124,119l14485,119,14485,565,15124,565,15347,342,15124,119xe" filled="true" fillcolor="#85bb24" stroked="false">
            <v:path arrowok="t"/>
            <v:fill opacity="32896f" type="solid"/>
          </v:shape>
          <v:shape style="position:absolute;left:14485;top:118;width:862;height:447" coordorigin="14485,119" coordsize="862,447" path="m14485,119l15124,119,15347,342,15124,565,14485,565,14485,119xe" filled="false" stroked="true" strokeweight="1.56pt" strokecolor="#44536a">
            <v:path arrowok="t"/>
            <v:stroke dashstyle="solid"/>
          </v:shape>
          <v:shape style="position:absolute;left:15262;top:118;width:862;height:447" coordorigin="15263,119" coordsize="862,447" path="m15901,119l15263,119,15486,342,15263,565,15901,565,16124,342,15901,119xe" filled="true" fillcolor="#85bb24" stroked="false">
            <v:path arrowok="t"/>
            <v:fill opacity="32896f" type="solid"/>
          </v:shape>
          <v:shape style="position:absolute;left:15262;top:118;width:862;height:447" coordorigin="15263,119" coordsize="862,447" path="m15263,119l15901,119,16124,342,15901,565,15263,565,15486,342,15263,119xe" filled="false" stroked="true" strokeweight="1.56pt" strokecolor="#44536a">
            <v:path arrowok="t"/>
            <v:stroke dashstyle="solid"/>
          </v:shape>
          <v:shape style="position:absolute;left:16040;top:118;width:860;height:447" coordorigin="16040,119" coordsize="860,447" path="m16676,119l16040,119,16264,342,16040,565,16676,565,16900,342,16676,119xe" filled="true" fillcolor="#85bb24" stroked="false">
            <v:path arrowok="t"/>
            <v:fill type="solid"/>
          </v:shape>
          <v:shape style="position:absolute;left:16040;top:118;width:860;height:447" coordorigin="16040,119" coordsize="860,447" path="m16040,119l16676,119,16900,342,16676,565,16040,565,16264,342,16040,119xe" filled="false" stroked="true" strokeweight="1.56pt" strokecolor="#44536a">
            <v:path arrowok="t"/>
            <v:stroke dashstyle="solid"/>
          </v:shape>
          <v:shape style="position:absolute;left:16818;top:118;width:860;height:447" coordorigin="16818,119" coordsize="860,447" path="m17454,119l16818,119,17041,342,16818,565,17454,565,17677,342,17454,119xe" filled="true" fillcolor="#85bb24" stroked="false">
            <v:path arrowok="t"/>
            <v:fill opacity="32896f" type="solid"/>
          </v:shape>
          <v:shape style="position:absolute;left:16818;top:118;width:860;height:447" coordorigin="16818,119" coordsize="860,447" path="m16818,119l17454,119,17677,342,17454,565,16818,565,17041,342,16818,119xe" filled="false" stroked="true" strokeweight="1.56pt" strokecolor="#44536a">
            <v:path arrowok="t"/>
            <v:stroke dashstyle="solid"/>
          </v:shape>
          <v:shape style="position:absolute;left:17600;top:118;width:860;height:447" coordorigin="17600,119" coordsize="860,447" path="m18236,119l17600,119,17824,342,17600,565,18236,565,18460,342,18236,119xe" filled="true" fillcolor="#85bb24" stroked="false">
            <v:path arrowok="t"/>
            <v:fill opacity="32896f" type="solid"/>
          </v:shape>
          <v:shape style="position:absolute;left:17600;top:118;width:860;height:447" coordorigin="17600,119" coordsize="860,447" path="m17600,119l18236,119,18460,342,18236,565,17600,565,17824,342,17600,119xe" filled="false" stroked="true" strokeweight="1.56pt" strokecolor="#44536a">
            <v:path arrowok="t"/>
            <v:stroke dashstyle="solid"/>
          </v:shape>
          <w10:wrap type="none"/>
        </v:group>
      </w:pict>
    </w:r>
    <w:r>
      <w:rPr/>
      <w:pict>
        <v:shape style="position:absolute;margin-left:36.007999pt;margin-top:30.328234pt;width:415.65pt;height:26.4pt;mso-position-horizontal-relative:page;mso-position-vertical-relative:page;z-index:-108880" type="#_x0000_t202" filled="false" stroked="false">
          <v:textbox inset="0,0,0,0">
            <w:txbxContent>
              <w:p>
                <w:pPr>
                  <w:spacing w:before="21"/>
                  <w:ind w:left="20" w:right="0" w:firstLine="0"/>
                  <w:jc w:val="left"/>
                  <w:rPr>
                    <w:sz w:val="40"/>
                  </w:rPr>
                </w:pPr>
                <w:r>
                  <w:rPr>
                    <w:sz w:val="40"/>
                  </w:rPr>
                  <w:t>Case III. Bedre trafikstyring og -afvikling</w:t>
                </w:r>
              </w:p>
            </w:txbxContent>
          </v:textbox>
          <w10:wrap type="none"/>
        </v:shape>
      </w:pict>
    </w:r>
    <w:r>
      <w:rPr/>
      <w:pict>
        <v:shape style="position:absolute;margin-left:792.700012pt;margin-top:31.376816pt;width:61.8pt;height:11.8pt;mso-position-horizontal-relative:page;mso-position-vertical-relative:page;z-index:-108856" type="#_x0000_t202" filled="false" stroked="false">
          <v:textbox inset="0,0,0,0">
            <w:txbxContent>
              <w:p>
                <w:pPr>
                  <w:spacing w:before="21"/>
                  <w:ind w:left="20" w:right="0" w:firstLine="0"/>
                  <w:jc w:val="left"/>
                  <w:rPr>
                    <w:sz w:val="16"/>
                  </w:rPr>
                </w:pPr>
                <w:r>
                  <w:rPr>
                    <w:sz w:val="16"/>
                  </w:rPr>
                  <w:t>Løsningsmodel</w:t>
                </w:r>
              </w:p>
            </w:txbxContent>
          </v:textbox>
          <w10:wrap type="non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723.47998pt;margin-top:5.16pt;width:200.3pt;height:23.9pt;mso-position-horizontal-relative:page;mso-position-vertical-relative:page;z-index:-108832" coordorigin="14470,103" coordsize="4006,478">
          <v:shape style="position:absolute;left:14485;top:118;width:862;height:447" coordorigin="14485,119" coordsize="862,447" path="m15124,119l14485,119,14485,565,15124,565,15347,342,15124,119xe" filled="true" fillcolor="#85bb24" stroked="false">
            <v:path arrowok="t"/>
            <v:fill opacity="32896f" type="solid"/>
          </v:shape>
          <v:shape style="position:absolute;left:14485;top:118;width:862;height:447" coordorigin="14485,119" coordsize="862,447" path="m14485,119l15124,119,15347,342,15124,565,14485,565,14485,119xe" filled="false" stroked="true" strokeweight="1.56pt" strokecolor="#44536a">
            <v:path arrowok="t"/>
            <v:stroke dashstyle="solid"/>
          </v:shape>
          <v:shape style="position:absolute;left:15262;top:118;width:862;height:447" coordorigin="15263,119" coordsize="862,447" path="m15901,119l15263,119,15486,342,15263,565,15901,565,16124,342,15901,119xe" filled="true" fillcolor="#85bb24" stroked="false">
            <v:path arrowok="t"/>
            <v:fill opacity="32896f" type="solid"/>
          </v:shape>
          <v:shape style="position:absolute;left:15262;top:118;width:862;height:447" coordorigin="15263,119" coordsize="862,447" path="m15263,119l15901,119,16124,342,15901,565,15263,565,15486,342,15263,119xe" filled="false" stroked="true" strokeweight="1.56pt" strokecolor="#44536a">
            <v:path arrowok="t"/>
            <v:stroke dashstyle="solid"/>
          </v:shape>
          <v:shape style="position:absolute;left:16040;top:118;width:860;height:447" coordorigin="16040,119" coordsize="860,447" path="m16676,119l16040,119,16264,342,16040,565,16676,565,16900,342,16676,119xe" filled="true" fillcolor="#85bb24" stroked="false">
            <v:path arrowok="t"/>
            <v:fill opacity="32896f" type="solid"/>
          </v:shape>
          <v:shape style="position:absolute;left:16040;top:118;width:860;height:447" coordorigin="16040,119" coordsize="860,447" path="m16040,119l16676,119,16900,342,16676,565,16040,565,16264,342,16040,119xe" filled="false" stroked="true" strokeweight="1.56pt" strokecolor="#44536a">
            <v:path arrowok="t"/>
            <v:stroke dashstyle="solid"/>
          </v:shape>
          <v:shape style="position:absolute;left:16818;top:118;width:860;height:447" coordorigin="16818,119" coordsize="860,447" path="m17454,119l16818,119,17041,342,16818,565,17454,565,17677,342,17454,119xe" filled="true" fillcolor="#85bb24" stroked="false">
            <v:path arrowok="t"/>
            <v:fill type="solid"/>
          </v:shape>
          <v:shape style="position:absolute;left:16818;top:118;width:860;height:447" coordorigin="16818,119" coordsize="860,447" path="m16818,119l17454,119,17677,342,17454,565,16818,565,17041,342,16818,119xe" filled="false" stroked="true" strokeweight="1.56pt" strokecolor="#44536a">
            <v:path arrowok="t"/>
            <v:stroke dashstyle="solid"/>
          </v:shape>
          <v:shape style="position:absolute;left:17600;top:118;width:860;height:447" coordorigin="17600,119" coordsize="860,447" path="m18236,119l17600,119,17824,342,17600,565,18236,565,18460,342,18236,119xe" filled="true" fillcolor="#85bb24" stroked="false">
            <v:path arrowok="t"/>
            <v:fill opacity="32896f" type="solid"/>
          </v:shape>
          <v:shape style="position:absolute;left:17600;top:118;width:860;height:447" coordorigin="17600,119" coordsize="860,447" path="m17600,119l18236,119,18460,342,18236,565,17600,565,17824,342,17600,119xe" filled="false" stroked="true" strokeweight="1.56pt" strokecolor="#44536a">
            <v:path arrowok="t"/>
            <v:stroke dashstyle="solid"/>
          </v:shape>
          <w10:wrap type="none"/>
        </v:group>
      </w:pict>
    </w:r>
    <w:r>
      <w:rPr/>
      <w:pict>
        <v:shape style="position:absolute;margin-left:36.007999pt;margin-top:30.328234pt;width:415.65pt;height:26.4pt;mso-position-horizontal-relative:page;mso-position-vertical-relative:page;z-index:-108808" type="#_x0000_t202" filled="false" stroked="false">
          <v:textbox inset="0,0,0,0">
            <w:txbxContent>
              <w:p>
                <w:pPr>
                  <w:spacing w:before="21"/>
                  <w:ind w:left="20" w:right="0" w:firstLine="0"/>
                  <w:jc w:val="left"/>
                  <w:rPr>
                    <w:sz w:val="40"/>
                  </w:rPr>
                </w:pPr>
                <w:r>
                  <w:rPr>
                    <w:sz w:val="40"/>
                  </w:rPr>
                  <w:t>Case III. Bedre trafikstyring og -afvikling</w:t>
                </w:r>
              </w:p>
            </w:txbxContent>
          </v:textbox>
          <w10:wrap type="none"/>
        </v:shape>
      </w:pict>
    </w:r>
    <w:r>
      <w:rPr/>
      <w:pict>
        <v:shape style="position:absolute;margin-left:845.140015pt;margin-top:41.002689pt;width:33.550pt;height:11.8pt;mso-position-horizontal-relative:page;mso-position-vertical-relative:page;z-index:-108784" type="#_x0000_t202" filled="false" stroked="false">
          <v:textbox inset="0,0,0,0">
            <w:txbxContent>
              <w:p>
                <w:pPr>
                  <w:spacing w:before="21"/>
                  <w:ind w:left="20" w:right="0" w:firstLine="0"/>
                  <w:jc w:val="left"/>
                  <w:rPr>
                    <w:sz w:val="16"/>
                  </w:rPr>
                </w:pPr>
                <w:r>
                  <w:rPr>
                    <w:sz w:val="16"/>
                  </w:rPr>
                  <w:t>effekter</w:t>
                </w:r>
              </w:p>
            </w:txbxContent>
          </v:textbox>
          <w10:wrap type="non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723.47998pt;margin-top:5.16pt;width:200.3pt;height:23.9pt;mso-position-horizontal-relative:page;mso-position-vertical-relative:page;z-index:-108760" coordorigin="14470,103" coordsize="4006,478">
          <v:shape style="position:absolute;left:14485;top:118;width:862;height:447" coordorigin="14485,119" coordsize="862,447" path="m15124,119l14485,119,14485,565,15124,565,15347,342,15124,119xe" filled="true" fillcolor="#85bb24" stroked="false">
            <v:path arrowok="t"/>
            <v:fill opacity="32896f" type="solid"/>
          </v:shape>
          <v:shape style="position:absolute;left:14485;top:118;width:862;height:447" coordorigin="14485,119" coordsize="862,447" path="m14485,119l15124,119,15347,342,15124,565,14485,565,14485,119xe" filled="false" stroked="true" strokeweight="1.56pt" strokecolor="#44536a">
            <v:path arrowok="t"/>
            <v:stroke dashstyle="solid"/>
          </v:shape>
          <v:shape style="position:absolute;left:15262;top:118;width:862;height:447" coordorigin="15263,119" coordsize="862,447" path="m15901,119l15263,119,15486,342,15263,565,15901,565,16124,342,15901,119xe" filled="true" fillcolor="#85bb24" stroked="false">
            <v:path arrowok="t"/>
            <v:fill opacity="32896f" type="solid"/>
          </v:shape>
          <v:shape style="position:absolute;left:15262;top:118;width:862;height:447" coordorigin="15263,119" coordsize="862,447" path="m15263,119l15901,119,16124,342,15901,565,15263,565,15486,342,15263,119xe" filled="false" stroked="true" strokeweight="1.56pt" strokecolor="#44536a">
            <v:path arrowok="t"/>
            <v:stroke dashstyle="solid"/>
          </v:shape>
          <v:shape style="position:absolute;left:16040;top:118;width:860;height:447" coordorigin="16040,119" coordsize="860,447" path="m16676,119l16040,119,16264,342,16040,565,16676,565,16900,342,16676,119xe" filled="true" fillcolor="#85bb24" stroked="false">
            <v:path arrowok="t"/>
            <v:fill opacity="32896f" type="solid"/>
          </v:shape>
          <v:shape style="position:absolute;left:16040;top:118;width:860;height:447" coordorigin="16040,119" coordsize="860,447" path="m16040,119l16676,119,16900,342,16676,565,16040,565,16264,342,16040,119xe" filled="false" stroked="true" strokeweight="1.56pt" strokecolor="#44536a">
            <v:path arrowok="t"/>
            <v:stroke dashstyle="solid"/>
          </v:shape>
          <v:shape style="position:absolute;left:16818;top:118;width:860;height:447" coordorigin="16818,119" coordsize="860,447" path="m17454,119l16818,119,17041,342,16818,565,17454,565,17677,342,17454,119xe" filled="true" fillcolor="#85bb24" stroked="false">
            <v:path arrowok="t"/>
            <v:fill opacity="32896f" type="solid"/>
          </v:shape>
          <v:shape style="position:absolute;left:16818;top:118;width:860;height:447" coordorigin="16818,119" coordsize="860,447" path="m16818,119l17454,119,17677,342,17454,565,16818,565,17041,342,16818,119xe" filled="false" stroked="true" strokeweight="1.56pt" strokecolor="#44536a">
            <v:path arrowok="t"/>
            <v:stroke dashstyle="solid"/>
          </v:shape>
          <v:shape style="position:absolute;left:17600;top:118;width:860;height:447" coordorigin="17600,119" coordsize="860,447" path="m18236,119l17600,119,17824,342,17600,565,18236,565,18460,342,18236,119xe" filled="true" fillcolor="#85bb24" stroked="false">
            <v:path arrowok="t"/>
            <v:fill type="solid"/>
          </v:shape>
          <v:shape style="position:absolute;left:17600;top:118;width:860;height:447" coordorigin="17600,119" coordsize="860,447" path="m17600,119l18236,119,18460,342,18236,565,17600,565,17824,342,17600,119xe" filled="false" stroked="true" strokeweight="1.56pt" strokecolor="#44536a">
            <v:path arrowok="t"/>
            <v:stroke dashstyle="solid"/>
          </v:shape>
          <w10:wrap type="none"/>
        </v:group>
      </w:pict>
    </w:r>
    <w:r>
      <w:rPr/>
      <w:pict>
        <v:shape style="position:absolute;margin-left:36.007999pt;margin-top:30.328234pt;width:415.65pt;height:26.4pt;mso-position-horizontal-relative:page;mso-position-vertical-relative:page;z-index:-108736" type="#_x0000_t202" filled="false" stroked="false">
          <v:textbox inset="0,0,0,0">
            <w:txbxContent>
              <w:p>
                <w:pPr>
                  <w:spacing w:before="21"/>
                  <w:ind w:left="20" w:right="0" w:firstLine="0"/>
                  <w:jc w:val="left"/>
                  <w:rPr>
                    <w:sz w:val="40"/>
                  </w:rPr>
                </w:pPr>
                <w:r>
                  <w:rPr>
                    <w:sz w:val="40"/>
                  </w:rPr>
                  <w:t>Case III. Bedre trafikstyring og -afvikling</w:t>
                </w:r>
              </w:p>
            </w:txbxContent>
          </v:textbox>
          <w10:wrap type="none"/>
        </v:shape>
      </w:pict>
    </w:r>
    <w:r>
      <w:rPr/>
      <w:pict>
        <v:shape style="position:absolute;margin-left:872.599976pt;margin-top:41.002689pt;width:52.35pt;height:11.8pt;mso-position-horizontal-relative:page;mso-position-vertical-relative:page;z-index:-108712" type="#_x0000_t202" filled="false" stroked="false">
          <v:textbox inset="0,0,0,0">
            <w:txbxContent>
              <w:p>
                <w:pPr>
                  <w:spacing w:before="21"/>
                  <w:ind w:left="20" w:right="0" w:firstLine="0"/>
                  <w:jc w:val="left"/>
                  <w:rPr>
                    <w:sz w:val="16"/>
                  </w:rPr>
                </w:pPr>
                <w:r>
                  <w:rPr>
                    <w:sz w:val="16"/>
                  </w:rPr>
                  <w:t>udfordringer</w:t>
                </w:r>
              </w:p>
            </w:txbxContent>
          </v:textbox>
          <w10:wrap type="non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007999pt;margin-top:30.328234pt;width:793.7pt;height:52.75pt;mso-position-horizontal-relative:page;mso-position-vertical-relative:page;z-index:-110104" type="#_x0000_t202" filled="false" stroked="false">
          <v:textbox inset="0,0,0,0">
            <w:txbxContent>
              <w:p>
                <w:pPr>
                  <w:spacing w:before="21"/>
                  <w:ind w:left="20" w:right="0" w:firstLine="0"/>
                  <w:jc w:val="left"/>
                  <w:rPr>
                    <w:sz w:val="40"/>
                  </w:rPr>
                </w:pPr>
                <w:r>
                  <w:rPr>
                    <w:sz w:val="40"/>
                  </w:rPr>
                  <w:t>1. Introduktion og sammenfatning</w:t>
                </w:r>
              </w:p>
              <w:p>
                <w:pPr>
                  <w:spacing w:before="40"/>
                  <w:ind w:left="20" w:right="0" w:firstLine="0"/>
                  <w:jc w:val="left"/>
                  <w:rPr>
                    <w:sz w:val="40"/>
                  </w:rPr>
                </w:pPr>
                <w:r>
                  <w:rPr>
                    <w:color w:val="85BB24"/>
                    <w:sz w:val="40"/>
                  </w:rPr>
                  <w:t>Der er potentialer i at udnytte positioneringsdata i den offentlige sektor på</w:t>
                </w:r>
                <w:r>
                  <w:rPr>
                    <w:color w:val="85BB24"/>
                    <w:spacing w:val="-55"/>
                    <w:sz w:val="40"/>
                  </w:rPr>
                  <w:t> </w:t>
                </w:r>
                <w:r>
                  <w:rPr>
                    <w:color w:val="85BB24"/>
                    <w:sz w:val="40"/>
                  </w:rPr>
                  <w:t>fire</w:t>
                </w:r>
              </w:p>
            </w:txbxContent>
          </v:textbox>
          <w10:wrap type="none"/>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723.47998pt;margin-top:5.16pt;width:200.3pt;height:23.9pt;mso-position-horizontal-relative:page;mso-position-vertical-relative:page;z-index:-108688" coordorigin="14470,103" coordsize="4006,478">
          <v:shape style="position:absolute;left:14485;top:118;width:862;height:447" coordorigin="14485,119" coordsize="862,447" path="m15124,119l14485,119,14485,565,15124,565,15347,342,15124,119xe" filled="true" fillcolor="#85bb24" stroked="false">
            <v:path arrowok="t"/>
            <v:fill opacity="32896f" type="solid"/>
          </v:shape>
          <v:shape style="position:absolute;left:14485;top:118;width:862;height:447" coordorigin="14485,119" coordsize="862,447" path="m14485,119l15124,119,15347,342,15124,565,14485,565,14485,119xe" filled="false" stroked="true" strokeweight="1.56pt" strokecolor="#44536a">
            <v:path arrowok="t"/>
            <v:stroke dashstyle="solid"/>
          </v:shape>
          <v:shape style="position:absolute;left:15262;top:118;width:862;height:447" coordorigin="15263,119" coordsize="862,447" path="m15901,119l15263,119,15486,342,15263,565,15901,565,16124,342,15901,119xe" filled="true" fillcolor="#85bb24" stroked="false">
            <v:path arrowok="t"/>
            <v:fill type="solid"/>
          </v:shape>
          <v:shape style="position:absolute;left:15262;top:118;width:862;height:447" coordorigin="15263,119" coordsize="862,447" path="m15263,119l15901,119,16124,342,15901,565,15263,565,15486,342,15263,119xe" filled="false" stroked="true" strokeweight="1.56pt" strokecolor="#44536a">
            <v:path arrowok="t"/>
            <v:stroke dashstyle="solid"/>
          </v:shape>
          <v:shape style="position:absolute;left:16040;top:118;width:860;height:447" coordorigin="16040,119" coordsize="860,447" path="m16676,119l16040,119,16264,342,16040,565,16676,565,16900,342,16676,119xe" filled="true" fillcolor="#85bb24" stroked="false">
            <v:path arrowok="t"/>
            <v:fill opacity="32896f" type="solid"/>
          </v:shape>
          <v:shape style="position:absolute;left:16040;top:118;width:860;height:447" coordorigin="16040,119" coordsize="860,447" path="m16040,119l16676,119,16900,342,16676,565,16040,565,16264,342,16040,119xe" filled="false" stroked="true" strokeweight="1.56pt" strokecolor="#44536a">
            <v:path arrowok="t"/>
            <v:stroke dashstyle="solid"/>
          </v:shape>
          <v:shape style="position:absolute;left:16818;top:118;width:860;height:447" coordorigin="16818,119" coordsize="860,447" path="m17454,119l16818,119,17041,342,16818,565,17454,565,17677,342,17454,119xe" filled="true" fillcolor="#85bb24" stroked="false">
            <v:path arrowok="t"/>
            <v:fill opacity="32896f" type="solid"/>
          </v:shape>
          <v:shape style="position:absolute;left:16818;top:118;width:860;height:447" coordorigin="16818,119" coordsize="860,447" path="m16818,119l17454,119,17677,342,17454,565,16818,565,17041,342,16818,119xe" filled="false" stroked="true" strokeweight="1.56pt" strokecolor="#44536a">
            <v:path arrowok="t"/>
            <v:stroke dashstyle="solid"/>
          </v:shape>
          <v:shape style="position:absolute;left:17600;top:118;width:860;height:447" coordorigin="17600,119" coordsize="860,447" path="m18236,119l17600,119,17824,342,17600,565,18236,565,18460,342,18236,119xe" filled="true" fillcolor="#85bb24" stroked="false">
            <v:path arrowok="t"/>
            <v:fill opacity="32896f" type="solid"/>
          </v:shape>
          <v:shape style="position:absolute;left:17600;top:118;width:860;height:447" coordorigin="17600,119" coordsize="860,447" path="m17600,119l18236,119,18460,342,18236,565,17600,565,17824,342,17600,119xe" filled="false" stroked="true" strokeweight="1.56pt" strokecolor="#44536a">
            <v:path arrowok="t"/>
            <v:stroke dashstyle="solid"/>
          </v:shape>
          <w10:wrap type="none"/>
        </v:group>
      </w:pict>
    </w:r>
    <w:r>
      <w:rPr/>
      <w:pict>
        <v:shape style="position:absolute;margin-left:36.007999pt;margin-top:30.328234pt;width:472pt;height:26.4pt;mso-position-horizontal-relative:page;mso-position-vertical-relative:page;z-index:-108664" type="#_x0000_t202" filled="false" stroked="false">
          <v:textbox inset="0,0,0,0">
            <w:txbxContent>
              <w:p>
                <w:pPr>
                  <w:spacing w:before="21"/>
                  <w:ind w:left="20" w:right="0" w:firstLine="0"/>
                  <w:jc w:val="left"/>
                  <w:rPr>
                    <w:sz w:val="40"/>
                  </w:rPr>
                </w:pPr>
                <w:r>
                  <w:rPr>
                    <w:sz w:val="40"/>
                  </w:rPr>
                  <w:t>Case </w:t>
                </w:r>
                <w:r>
                  <w:rPr>
                    <w:spacing w:val="-20"/>
                    <w:sz w:val="40"/>
                  </w:rPr>
                  <w:t>IV. </w:t>
                </w:r>
                <w:r>
                  <w:rPr>
                    <w:sz w:val="40"/>
                  </w:rPr>
                  <w:t>Bedre multimodale transportløsninger</w:t>
                </w:r>
              </w:p>
            </w:txbxContent>
          </v:textbox>
          <w10:wrap type="none"/>
        </v:shape>
      </w:pict>
    </w:r>
    <w:r>
      <w:rPr/>
      <w:pict>
        <v:shape style="position:absolute;margin-left:757.52002pt;margin-top:31.286816pt;width:47.75pt;height:11.8pt;mso-position-horizontal-relative:page;mso-position-vertical-relative:page;z-index:-108640" type="#_x0000_t202" filled="false" stroked="false">
          <v:textbox inset="0,0,0,0">
            <w:txbxContent>
              <w:p>
                <w:pPr>
                  <w:spacing w:before="21"/>
                  <w:ind w:left="20" w:right="0" w:firstLine="0"/>
                  <w:jc w:val="left"/>
                  <w:rPr>
                    <w:sz w:val="16"/>
                  </w:rPr>
                </w:pPr>
                <w:r>
                  <w:rPr>
                    <w:sz w:val="16"/>
                  </w:rPr>
                  <w:t>Beskrivelse</w:t>
                </w:r>
              </w:p>
            </w:txbxContent>
          </v:textbox>
          <w10:wrap type="none"/>
        </v:shape>
      </w:pict>
    </w:r>
    <w:r>
      <w:rPr/>
      <w:pict>
        <v:shape style="position:absolute;margin-left:36.007999pt;margin-top:56.682362pt;width:850pt;height:26.4pt;mso-position-horizontal-relative:page;mso-position-vertical-relative:page;z-index:-108616" type="#_x0000_t202" filled="false" stroked="false">
          <v:textbox inset="0,0,0,0">
            <w:txbxContent>
              <w:p>
                <w:pPr>
                  <w:spacing w:before="21"/>
                  <w:ind w:left="20" w:right="0" w:firstLine="0"/>
                  <w:jc w:val="left"/>
                  <w:rPr>
                    <w:sz w:val="40"/>
                  </w:rPr>
                </w:pPr>
                <w:r>
                  <w:rPr>
                    <w:color w:val="85BB24"/>
                    <w:spacing w:val="-4"/>
                    <w:sz w:val="40"/>
                  </w:rPr>
                  <w:t>Trafikselskaberne </w:t>
                </w:r>
                <w:r>
                  <w:rPr>
                    <w:color w:val="85BB24"/>
                    <w:sz w:val="40"/>
                  </w:rPr>
                  <w:t>og de private transportoperatører producerer store mængder data</w:t>
                </w:r>
              </w:p>
            </w:txbxContent>
          </v:textbox>
          <w10:wrap type="non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723.47998pt;margin-top:5.16pt;width:200.3pt;height:23.9pt;mso-position-horizontal-relative:page;mso-position-vertical-relative:page;z-index:-108592" coordorigin="14470,103" coordsize="4006,478">
          <v:shape style="position:absolute;left:14485;top:118;width:862;height:447" coordorigin="14485,119" coordsize="862,447" path="m15124,119l14485,119,14485,565,15124,565,15347,342,15124,119xe" filled="true" fillcolor="#85bb24" stroked="false">
            <v:path arrowok="t"/>
            <v:fill opacity="32896f" type="solid"/>
          </v:shape>
          <v:shape style="position:absolute;left:14485;top:118;width:862;height:447" coordorigin="14485,119" coordsize="862,447" path="m14485,119l15124,119,15347,342,15124,565,14485,565,14485,119xe" filled="false" stroked="true" strokeweight="1.56pt" strokecolor="#44536a">
            <v:path arrowok="t"/>
            <v:stroke dashstyle="solid"/>
          </v:shape>
          <v:shape style="position:absolute;left:15262;top:118;width:862;height:447" coordorigin="15263,119" coordsize="862,447" path="m15901,119l15263,119,15486,342,15263,565,15901,565,16124,342,15901,119xe" filled="true" fillcolor="#85bb24" stroked="false">
            <v:path arrowok="t"/>
            <v:fill type="solid"/>
          </v:shape>
          <v:shape style="position:absolute;left:15262;top:118;width:862;height:447" coordorigin="15263,119" coordsize="862,447" path="m15263,119l15901,119,16124,342,15901,565,15263,565,15486,342,15263,119xe" filled="false" stroked="true" strokeweight="1.56pt" strokecolor="#44536a">
            <v:path arrowok="t"/>
            <v:stroke dashstyle="solid"/>
          </v:shape>
          <v:shape style="position:absolute;left:16040;top:118;width:860;height:447" coordorigin="16040,119" coordsize="860,447" path="m16676,119l16040,119,16264,342,16040,565,16676,565,16900,342,16676,119xe" filled="true" fillcolor="#85bb24" stroked="false">
            <v:path arrowok="t"/>
            <v:fill opacity="32896f" type="solid"/>
          </v:shape>
          <v:shape style="position:absolute;left:16040;top:118;width:860;height:447" coordorigin="16040,119" coordsize="860,447" path="m16040,119l16676,119,16900,342,16676,565,16040,565,16264,342,16040,119xe" filled="false" stroked="true" strokeweight="1.56pt" strokecolor="#44536a">
            <v:path arrowok="t"/>
            <v:stroke dashstyle="solid"/>
          </v:shape>
          <v:shape style="position:absolute;left:16818;top:118;width:860;height:447" coordorigin="16818,119" coordsize="860,447" path="m17454,119l16818,119,17041,342,16818,565,17454,565,17677,342,17454,119xe" filled="true" fillcolor="#85bb24" stroked="false">
            <v:path arrowok="t"/>
            <v:fill opacity="32896f" type="solid"/>
          </v:shape>
          <v:shape style="position:absolute;left:16818;top:118;width:860;height:447" coordorigin="16818,119" coordsize="860,447" path="m16818,119l17454,119,17677,342,17454,565,16818,565,17041,342,16818,119xe" filled="false" stroked="true" strokeweight="1.56pt" strokecolor="#44536a">
            <v:path arrowok="t"/>
            <v:stroke dashstyle="solid"/>
          </v:shape>
          <v:shape style="position:absolute;left:17600;top:118;width:860;height:447" coordorigin="17600,119" coordsize="860,447" path="m18236,119l17600,119,17824,342,17600,565,18236,565,18460,342,18236,119xe" filled="true" fillcolor="#85bb24" stroked="false">
            <v:path arrowok="t"/>
            <v:fill opacity="32896f" type="solid"/>
          </v:shape>
          <v:shape style="position:absolute;left:17600;top:118;width:860;height:447" coordorigin="17600,119" coordsize="860,447" path="m17600,119l18236,119,18460,342,18236,565,17600,565,17824,342,17600,119xe" filled="false" stroked="true" strokeweight="1.56pt" strokecolor="#44536a">
            <v:path arrowok="t"/>
            <v:stroke dashstyle="solid"/>
          </v:shape>
          <w10:wrap type="none"/>
        </v:group>
      </w:pict>
    </w:r>
    <w:r>
      <w:rPr/>
      <w:pict>
        <v:shape style="position:absolute;margin-left:36.007999pt;margin-top:30.328234pt;width:471.95pt;height:26.4pt;mso-position-horizontal-relative:page;mso-position-vertical-relative:page;z-index:-108568" type="#_x0000_t202" filled="false" stroked="false">
          <v:textbox inset="0,0,0,0">
            <w:txbxContent>
              <w:p>
                <w:pPr>
                  <w:spacing w:before="21"/>
                  <w:ind w:left="20" w:right="0" w:firstLine="0"/>
                  <w:jc w:val="left"/>
                  <w:rPr>
                    <w:sz w:val="40"/>
                  </w:rPr>
                </w:pPr>
                <w:r>
                  <w:rPr>
                    <w:sz w:val="40"/>
                  </w:rPr>
                  <w:t>Case </w:t>
                </w:r>
                <w:r>
                  <w:rPr>
                    <w:spacing w:val="-20"/>
                    <w:sz w:val="40"/>
                  </w:rPr>
                  <w:t>IV. </w:t>
                </w:r>
                <w:r>
                  <w:rPr>
                    <w:sz w:val="40"/>
                  </w:rPr>
                  <w:t>Bedre multimodale transportløsninger</w:t>
                </w:r>
              </w:p>
            </w:txbxContent>
          </v:textbox>
          <w10:wrap type="none"/>
        </v:shape>
      </w:pict>
    </w:r>
    <w:r>
      <w:rPr/>
      <w:pict>
        <v:shape style="position:absolute;margin-left:757.52002pt;margin-top:31.286816pt;width:47.75pt;height:11.8pt;mso-position-horizontal-relative:page;mso-position-vertical-relative:page;z-index:-108544" type="#_x0000_t202" filled="false" stroked="false">
          <v:textbox inset="0,0,0,0">
            <w:txbxContent>
              <w:p>
                <w:pPr>
                  <w:spacing w:before="21"/>
                  <w:ind w:left="20" w:right="0" w:firstLine="0"/>
                  <w:jc w:val="left"/>
                  <w:rPr>
                    <w:sz w:val="16"/>
                  </w:rPr>
                </w:pPr>
                <w:r>
                  <w:rPr>
                    <w:sz w:val="16"/>
                  </w:rPr>
                  <w:t>Beskrivelse</w:t>
                </w:r>
              </w:p>
            </w:txbxContent>
          </v:textbox>
          <w10:wrap type="none"/>
        </v:shape>
      </w:pict>
    </w:r>
    <w:r>
      <w:rPr/>
      <w:pict>
        <v:shape style="position:absolute;margin-left:36.007999pt;margin-top:56.682362pt;width:876.45pt;height:26.4pt;mso-position-horizontal-relative:page;mso-position-vertical-relative:page;z-index:-108520" type="#_x0000_t202" filled="false" stroked="false">
          <v:textbox inset="0,0,0,0">
            <w:txbxContent>
              <w:p>
                <w:pPr>
                  <w:spacing w:before="21"/>
                  <w:ind w:left="20" w:right="0" w:firstLine="0"/>
                  <w:jc w:val="left"/>
                  <w:rPr>
                    <w:sz w:val="40"/>
                  </w:rPr>
                </w:pPr>
                <w:r>
                  <w:rPr>
                    <w:color w:val="85BB24"/>
                    <w:spacing w:val="-4"/>
                    <w:sz w:val="40"/>
                  </w:rPr>
                  <w:t>Trafikselskabernes </w:t>
                </w:r>
                <w:r>
                  <w:rPr>
                    <w:color w:val="85BB24"/>
                    <w:sz w:val="40"/>
                  </w:rPr>
                  <w:t>eksisterende transportløsninger er stadig under modning og </w:t>
                </w:r>
                <w:r>
                  <w:rPr>
                    <w:color w:val="85BB24"/>
                    <w:spacing w:val="-2"/>
                    <w:sz w:val="40"/>
                  </w:rPr>
                  <w:t>kræver</w:t>
                </w:r>
              </w:p>
            </w:txbxContent>
          </v:textbox>
          <w10:wrap type="non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723.47998pt;margin-top:5.16pt;width:200.3pt;height:23.9pt;mso-position-horizontal-relative:page;mso-position-vertical-relative:page;z-index:-108496" coordorigin="14470,103" coordsize="4006,478">
          <v:shape style="position:absolute;left:14485;top:118;width:862;height:447" coordorigin="14485,119" coordsize="862,447" path="m15124,119l14485,119,14485,565,15124,565,15347,342,15124,119xe" filled="true" fillcolor="#85bb24" stroked="false">
            <v:path arrowok="t"/>
            <v:fill opacity="32896f" type="solid"/>
          </v:shape>
          <v:shape style="position:absolute;left:14485;top:118;width:862;height:447" coordorigin="14485,119" coordsize="862,447" path="m14485,119l15124,119,15347,342,15124,565,14485,565,14485,119xe" filled="false" stroked="true" strokeweight="1.56pt" strokecolor="#44536a">
            <v:path arrowok="t"/>
            <v:stroke dashstyle="solid"/>
          </v:shape>
          <v:shape style="position:absolute;left:15262;top:118;width:862;height:447" coordorigin="15263,119" coordsize="862,447" path="m15901,119l15263,119,15486,342,15263,565,15901,565,16124,342,15901,119xe" filled="true" fillcolor="#85bb24" stroked="false">
            <v:path arrowok="t"/>
            <v:fill opacity="32896f" type="solid"/>
          </v:shape>
          <v:shape style="position:absolute;left:15262;top:118;width:862;height:447" coordorigin="15263,119" coordsize="862,447" path="m15263,119l15901,119,16124,342,15901,565,15263,565,15486,342,15263,119xe" filled="false" stroked="true" strokeweight="1.56pt" strokecolor="#44536a">
            <v:path arrowok="t"/>
            <v:stroke dashstyle="solid"/>
          </v:shape>
          <v:shape style="position:absolute;left:16040;top:118;width:860;height:447" coordorigin="16040,119" coordsize="860,447" path="m16676,119l16040,119,16264,342,16040,565,16676,565,16900,342,16676,119xe" filled="true" fillcolor="#85bb24" stroked="false">
            <v:path arrowok="t"/>
            <v:fill type="solid"/>
          </v:shape>
          <v:shape style="position:absolute;left:16040;top:118;width:860;height:447" coordorigin="16040,119" coordsize="860,447" path="m16040,119l16676,119,16900,342,16676,565,16040,565,16264,342,16040,119xe" filled="false" stroked="true" strokeweight="1.56pt" strokecolor="#44536a">
            <v:path arrowok="t"/>
            <v:stroke dashstyle="solid"/>
          </v:shape>
          <v:shape style="position:absolute;left:16818;top:118;width:860;height:447" coordorigin="16818,119" coordsize="860,447" path="m17454,119l16818,119,17041,342,16818,565,17454,565,17677,342,17454,119xe" filled="true" fillcolor="#85bb24" stroked="false">
            <v:path arrowok="t"/>
            <v:fill opacity="32896f" type="solid"/>
          </v:shape>
          <v:shape style="position:absolute;left:16818;top:118;width:860;height:447" coordorigin="16818,119" coordsize="860,447" path="m16818,119l17454,119,17677,342,17454,565,16818,565,17041,342,16818,119xe" filled="false" stroked="true" strokeweight="1.56pt" strokecolor="#44536a">
            <v:path arrowok="t"/>
            <v:stroke dashstyle="solid"/>
          </v:shape>
          <v:shape style="position:absolute;left:17600;top:118;width:860;height:447" coordorigin="17600,119" coordsize="860,447" path="m18236,119l17600,119,17824,342,17600,565,18236,565,18460,342,18236,119xe" filled="true" fillcolor="#85bb24" stroked="false">
            <v:path arrowok="t"/>
            <v:fill opacity="32896f" type="solid"/>
          </v:shape>
          <v:shape style="position:absolute;left:17600;top:118;width:860;height:447" coordorigin="17600,119" coordsize="860,447" path="m17600,119l18236,119,18460,342,18236,565,17600,565,17824,342,17600,119xe" filled="false" stroked="true" strokeweight="1.56pt" strokecolor="#44536a">
            <v:path arrowok="t"/>
            <v:stroke dashstyle="solid"/>
          </v:shape>
          <w10:wrap type="none"/>
        </v:group>
      </w:pict>
    </w:r>
    <w:r>
      <w:rPr/>
      <w:pict>
        <v:shape style="position:absolute;margin-left:36.007999pt;margin-top:30.328234pt;width:471.95pt;height:26.4pt;mso-position-horizontal-relative:page;mso-position-vertical-relative:page;z-index:-108472" type="#_x0000_t202" filled="false" stroked="false">
          <v:textbox inset="0,0,0,0">
            <w:txbxContent>
              <w:p>
                <w:pPr>
                  <w:spacing w:before="21"/>
                  <w:ind w:left="20" w:right="0" w:firstLine="0"/>
                  <w:jc w:val="left"/>
                  <w:rPr>
                    <w:sz w:val="40"/>
                  </w:rPr>
                </w:pPr>
                <w:r>
                  <w:rPr>
                    <w:sz w:val="40"/>
                  </w:rPr>
                  <w:t>Case </w:t>
                </w:r>
                <w:r>
                  <w:rPr>
                    <w:spacing w:val="-20"/>
                    <w:sz w:val="40"/>
                  </w:rPr>
                  <w:t>IV. </w:t>
                </w:r>
                <w:r>
                  <w:rPr>
                    <w:sz w:val="40"/>
                  </w:rPr>
                  <w:t>Bedre multimodale transportløsninger</w:t>
                </w:r>
              </w:p>
            </w:txbxContent>
          </v:textbox>
          <w10:wrap type="none"/>
        </v:shape>
      </w:pict>
    </w:r>
    <w:r>
      <w:rPr/>
      <w:pict>
        <v:shape style="position:absolute;margin-left:792.700012pt;margin-top:31.376816pt;width:61.8pt;height:11.8pt;mso-position-horizontal-relative:page;mso-position-vertical-relative:page;z-index:-108448" type="#_x0000_t202" filled="false" stroked="false">
          <v:textbox inset="0,0,0,0">
            <w:txbxContent>
              <w:p>
                <w:pPr>
                  <w:spacing w:before="21"/>
                  <w:ind w:left="20" w:right="0" w:firstLine="0"/>
                  <w:jc w:val="left"/>
                  <w:rPr>
                    <w:sz w:val="16"/>
                  </w:rPr>
                </w:pPr>
                <w:r>
                  <w:rPr>
                    <w:sz w:val="16"/>
                  </w:rPr>
                  <w:t>Løsningsmodel</w:t>
                </w:r>
              </w:p>
            </w:txbxContent>
          </v:textbox>
          <w10:wrap type="non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723.47998pt;margin-top:5.16pt;width:200.3pt;height:23.9pt;mso-position-horizontal-relative:page;mso-position-vertical-relative:page;z-index:-108424" coordorigin="14470,103" coordsize="4006,478">
          <v:shape style="position:absolute;left:14485;top:118;width:862;height:447" coordorigin="14485,119" coordsize="862,447" path="m15124,119l14485,119,14485,565,15124,565,15347,342,15124,119xe" filled="true" fillcolor="#85bb24" stroked="false">
            <v:path arrowok="t"/>
            <v:fill opacity="32896f" type="solid"/>
          </v:shape>
          <v:shape style="position:absolute;left:14485;top:118;width:862;height:447" coordorigin="14485,119" coordsize="862,447" path="m14485,119l15124,119,15347,342,15124,565,14485,565,14485,119xe" filled="false" stroked="true" strokeweight="1.56pt" strokecolor="#44536a">
            <v:path arrowok="t"/>
            <v:stroke dashstyle="solid"/>
          </v:shape>
          <v:shape style="position:absolute;left:15262;top:118;width:862;height:447" coordorigin="15263,119" coordsize="862,447" path="m15901,119l15263,119,15486,342,15263,565,15901,565,16124,342,15901,119xe" filled="true" fillcolor="#85bb24" stroked="false">
            <v:path arrowok="t"/>
            <v:fill opacity="32896f" type="solid"/>
          </v:shape>
          <v:shape style="position:absolute;left:15262;top:118;width:862;height:447" coordorigin="15263,119" coordsize="862,447" path="m15263,119l15901,119,16124,342,15901,565,15263,565,15486,342,15263,119xe" filled="false" stroked="true" strokeweight="1.56pt" strokecolor="#44536a">
            <v:path arrowok="t"/>
            <v:stroke dashstyle="solid"/>
          </v:shape>
          <v:shape style="position:absolute;left:16040;top:118;width:860;height:447" coordorigin="16040,119" coordsize="860,447" path="m16676,119l16040,119,16264,342,16040,565,16676,565,16900,342,16676,119xe" filled="true" fillcolor="#85bb24" stroked="false">
            <v:path arrowok="t"/>
            <v:fill opacity="32896f" type="solid"/>
          </v:shape>
          <v:shape style="position:absolute;left:16040;top:118;width:860;height:447" coordorigin="16040,119" coordsize="860,447" path="m16040,119l16676,119,16900,342,16676,565,16040,565,16264,342,16040,119xe" filled="false" stroked="true" strokeweight="1.56pt" strokecolor="#44536a">
            <v:path arrowok="t"/>
            <v:stroke dashstyle="solid"/>
          </v:shape>
          <v:shape style="position:absolute;left:16818;top:118;width:860;height:447" coordorigin="16818,119" coordsize="860,447" path="m17454,119l16818,119,17041,342,16818,565,17454,565,17677,342,17454,119xe" filled="true" fillcolor="#85bb24" stroked="false">
            <v:path arrowok="t"/>
            <v:fill type="solid"/>
          </v:shape>
          <v:shape style="position:absolute;left:16818;top:118;width:860;height:447" coordorigin="16818,119" coordsize="860,447" path="m16818,119l17454,119,17677,342,17454,565,16818,565,17041,342,16818,119xe" filled="false" stroked="true" strokeweight="1.56pt" strokecolor="#44536a">
            <v:path arrowok="t"/>
            <v:stroke dashstyle="solid"/>
          </v:shape>
          <v:shape style="position:absolute;left:17600;top:118;width:860;height:447" coordorigin="17600,119" coordsize="860,447" path="m18236,119l17600,119,17824,342,17600,565,18236,565,18460,342,18236,119xe" filled="true" fillcolor="#85bb24" stroked="false">
            <v:path arrowok="t"/>
            <v:fill opacity="32896f" type="solid"/>
          </v:shape>
          <v:shape style="position:absolute;left:17600;top:118;width:860;height:447" coordorigin="17600,119" coordsize="860,447" path="m17600,119l18236,119,18460,342,18236,565,17600,565,17824,342,17600,119xe" filled="false" stroked="true" strokeweight="1.56pt" strokecolor="#44536a">
            <v:path arrowok="t"/>
            <v:stroke dashstyle="solid"/>
          </v:shape>
          <w10:wrap type="none"/>
        </v:group>
      </w:pict>
    </w:r>
    <w:r>
      <w:rPr/>
      <w:pict>
        <v:shape style="position:absolute;margin-left:36.007999pt;margin-top:30.328234pt;width:471.95pt;height:26.4pt;mso-position-horizontal-relative:page;mso-position-vertical-relative:page;z-index:-108400" type="#_x0000_t202" filled="false" stroked="false">
          <v:textbox inset="0,0,0,0">
            <w:txbxContent>
              <w:p>
                <w:pPr>
                  <w:spacing w:before="21"/>
                  <w:ind w:left="20" w:right="0" w:firstLine="0"/>
                  <w:jc w:val="left"/>
                  <w:rPr>
                    <w:sz w:val="40"/>
                  </w:rPr>
                </w:pPr>
                <w:r>
                  <w:rPr>
                    <w:sz w:val="40"/>
                  </w:rPr>
                  <w:t>Case </w:t>
                </w:r>
                <w:r>
                  <w:rPr>
                    <w:spacing w:val="-20"/>
                    <w:sz w:val="40"/>
                  </w:rPr>
                  <w:t>IV. </w:t>
                </w:r>
                <w:r>
                  <w:rPr>
                    <w:sz w:val="40"/>
                  </w:rPr>
                  <w:t>Bedre multimodale transportløsninger</w:t>
                </w:r>
              </w:p>
            </w:txbxContent>
          </v:textbox>
          <w10:wrap type="none"/>
        </v:shape>
      </w:pict>
    </w:r>
    <w:r>
      <w:rPr/>
      <w:pict>
        <v:shape style="position:absolute;margin-left:845.140015pt;margin-top:41.002689pt;width:33.550pt;height:11.8pt;mso-position-horizontal-relative:page;mso-position-vertical-relative:page;z-index:-108376" type="#_x0000_t202" filled="false" stroked="false">
          <v:textbox inset="0,0,0,0">
            <w:txbxContent>
              <w:p>
                <w:pPr>
                  <w:spacing w:before="21"/>
                  <w:ind w:left="20" w:right="0" w:firstLine="0"/>
                  <w:jc w:val="left"/>
                  <w:rPr>
                    <w:sz w:val="16"/>
                  </w:rPr>
                </w:pPr>
                <w:r>
                  <w:rPr>
                    <w:sz w:val="16"/>
                  </w:rPr>
                  <w:t>effekter</w:t>
                </w:r>
              </w:p>
            </w:txbxContent>
          </v:textbox>
          <w10:wrap type="non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723.47998pt;margin-top:5.16pt;width:200.3pt;height:23.9pt;mso-position-horizontal-relative:page;mso-position-vertical-relative:page;z-index:-108352" coordorigin="14470,103" coordsize="4006,478">
          <v:shape style="position:absolute;left:14485;top:118;width:862;height:447" coordorigin="14485,119" coordsize="862,447" path="m15124,119l14485,119,14485,565,15124,565,15347,342,15124,119xe" filled="true" fillcolor="#85bb24" stroked="false">
            <v:path arrowok="t"/>
            <v:fill opacity="32896f" type="solid"/>
          </v:shape>
          <v:shape style="position:absolute;left:14485;top:118;width:862;height:447" coordorigin="14485,119" coordsize="862,447" path="m14485,119l15124,119,15347,342,15124,565,14485,565,14485,119xe" filled="false" stroked="true" strokeweight="1.56pt" strokecolor="#44536a">
            <v:path arrowok="t"/>
            <v:stroke dashstyle="solid"/>
          </v:shape>
          <v:shape style="position:absolute;left:15262;top:118;width:862;height:447" coordorigin="15263,119" coordsize="862,447" path="m15901,119l15263,119,15486,342,15263,565,15901,565,16124,342,15901,119xe" filled="true" fillcolor="#85bb24" stroked="false">
            <v:path arrowok="t"/>
            <v:fill opacity="32896f" type="solid"/>
          </v:shape>
          <v:shape style="position:absolute;left:15262;top:118;width:862;height:447" coordorigin="15263,119" coordsize="862,447" path="m15263,119l15901,119,16124,342,15901,565,15263,565,15486,342,15263,119xe" filled="false" stroked="true" strokeweight="1.56pt" strokecolor="#44536a">
            <v:path arrowok="t"/>
            <v:stroke dashstyle="solid"/>
          </v:shape>
          <v:shape style="position:absolute;left:16040;top:118;width:860;height:447" coordorigin="16040,119" coordsize="860,447" path="m16676,119l16040,119,16264,342,16040,565,16676,565,16900,342,16676,119xe" filled="true" fillcolor="#85bb24" stroked="false">
            <v:path arrowok="t"/>
            <v:fill opacity="32896f" type="solid"/>
          </v:shape>
          <v:shape style="position:absolute;left:16040;top:118;width:860;height:447" coordorigin="16040,119" coordsize="860,447" path="m16040,119l16676,119,16900,342,16676,565,16040,565,16264,342,16040,119xe" filled="false" stroked="true" strokeweight="1.56pt" strokecolor="#44536a">
            <v:path arrowok="t"/>
            <v:stroke dashstyle="solid"/>
          </v:shape>
          <v:shape style="position:absolute;left:16818;top:118;width:860;height:447" coordorigin="16818,119" coordsize="860,447" path="m17454,119l16818,119,17041,342,16818,565,17454,565,17677,342,17454,119xe" filled="true" fillcolor="#85bb24" stroked="false">
            <v:path arrowok="t"/>
            <v:fill opacity="32896f" type="solid"/>
          </v:shape>
          <v:shape style="position:absolute;left:16818;top:118;width:860;height:447" coordorigin="16818,119" coordsize="860,447" path="m16818,119l17454,119,17677,342,17454,565,16818,565,17041,342,16818,119xe" filled="false" stroked="true" strokeweight="1.56pt" strokecolor="#44536a">
            <v:path arrowok="t"/>
            <v:stroke dashstyle="solid"/>
          </v:shape>
          <v:shape style="position:absolute;left:17600;top:118;width:860;height:447" coordorigin="17600,119" coordsize="860,447" path="m18236,119l17600,119,17824,342,17600,565,18236,565,18460,342,18236,119xe" filled="true" fillcolor="#85bb24" stroked="false">
            <v:path arrowok="t"/>
            <v:fill type="solid"/>
          </v:shape>
          <v:shape style="position:absolute;left:17600;top:118;width:860;height:447" coordorigin="17600,119" coordsize="860,447" path="m17600,119l18236,119,18460,342,18236,565,17600,565,17824,342,17600,119xe" filled="false" stroked="true" strokeweight="1.56pt" strokecolor="#44536a">
            <v:path arrowok="t"/>
            <v:stroke dashstyle="solid"/>
          </v:shape>
          <w10:wrap type="none"/>
        </v:group>
      </w:pict>
    </w:r>
    <w:r>
      <w:rPr/>
      <w:pict>
        <v:shape style="position:absolute;margin-left:36.007999pt;margin-top:30.328234pt;width:471.95pt;height:26.4pt;mso-position-horizontal-relative:page;mso-position-vertical-relative:page;z-index:-108328" type="#_x0000_t202" filled="false" stroked="false">
          <v:textbox inset="0,0,0,0">
            <w:txbxContent>
              <w:p>
                <w:pPr>
                  <w:spacing w:before="21"/>
                  <w:ind w:left="20" w:right="0" w:firstLine="0"/>
                  <w:jc w:val="left"/>
                  <w:rPr>
                    <w:sz w:val="40"/>
                  </w:rPr>
                </w:pPr>
                <w:r>
                  <w:rPr>
                    <w:sz w:val="40"/>
                  </w:rPr>
                  <w:t>Case </w:t>
                </w:r>
                <w:r>
                  <w:rPr>
                    <w:spacing w:val="-20"/>
                    <w:sz w:val="40"/>
                  </w:rPr>
                  <w:t>IV. </w:t>
                </w:r>
                <w:r>
                  <w:rPr>
                    <w:sz w:val="40"/>
                  </w:rPr>
                  <w:t>Bedre multimodale transportløsninger</w:t>
                </w:r>
              </w:p>
            </w:txbxContent>
          </v:textbox>
          <w10:wrap type="none"/>
        </v:shape>
      </w:pict>
    </w:r>
    <w:r>
      <w:rPr/>
      <w:pict>
        <v:shape style="position:absolute;margin-left:872.599976pt;margin-top:41.002689pt;width:52.35pt;height:11.8pt;mso-position-horizontal-relative:page;mso-position-vertical-relative:page;z-index:-108304" type="#_x0000_t202" filled="false" stroked="false">
          <v:textbox inset="0,0,0,0">
            <w:txbxContent>
              <w:p>
                <w:pPr>
                  <w:spacing w:before="21"/>
                  <w:ind w:left="20" w:right="0" w:firstLine="0"/>
                  <w:jc w:val="left"/>
                  <w:rPr>
                    <w:sz w:val="16"/>
                  </w:rPr>
                </w:pPr>
                <w:r>
                  <w:rPr>
                    <w:sz w:val="16"/>
                  </w:rPr>
                  <w:t>udfordringer</w:t>
                </w:r>
              </w:p>
            </w:txbxContent>
          </v:textbox>
          <w10:wrap type="non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61pt;width:959.76pt;height:540pt;mso-position-horizontal-relative:page;mso-position-vertical-relative:page;z-index:-108280" filled="true" fillcolor="#002069" stroked="false">
          <v:fill type="solid"/>
          <w10:wrap type="none"/>
        </v:rect>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007999pt;margin-top:30.328234pt;width:302.850pt;height:26.4pt;mso-position-horizontal-relative:page;mso-position-vertical-relative:page;z-index:-108256" type="#_x0000_t202" filled="false" stroked="false">
          <v:textbox inset="0,0,0,0">
            <w:txbxContent>
              <w:p>
                <w:pPr>
                  <w:spacing w:before="21"/>
                  <w:ind w:left="20" w:right="0" w:firstLine="0"/>
                  <w:jc w:val="left"/>
                  <w:rPr>
                    <w:sz w:val="40"/>
                  </w:rPr>
                </w:pPr>
                <w:r>
                  <w:rPr>
                    <w:sz w:val="40"/>
                  </w:rPr>
                  <w:t>5. Retninger for pilotprojekter</w:t>
                </w:r>
              </w:p>
            </w:txbxContent>
          </v:textbox>
          <w10:wrap type="none"/>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007999pt;margin-top:30.328234pt;width:612.75pt;height:26.4pt;mso-position-horizontal-relative:page;mso-position-vertical-relative:page;z-index:-108232" type="#_x0000_t202" filled="false" stroked="false">
          <v:textbox inset="0,0,0,0">
            <w:txbxContent>
              <w:p>
                <w:pPr>
                  <w:spacing w:before="21"/>
                  <w:ind w:left="20" w:right="0" w:firstLine="0"/>
                  <w:jc w:val="left"/>
                  <w:rPr>
                    <w:sz w:val="40"/>
                  </w:rPr>
                </w:pPr>
                <w:r>
                  <w:rPr>
                    <w:sz w:val="40"/>
                  </w:rPr>
                  <w:t>5. </w:t>
                </w:r>
                <w:r>
                  <w:rPr>
                    <w:spacing w:val="-3"/>
                    <w:sz w:val="40"/>
                  </w:rPr>
                  <w:t>Retninger </w:t>
                </w:r>
                <w:r>
                  <w:rPr>
                    <w:sz w:val="40"/>
                  </w:rPr>
                  <w:t>for pilotprojekter </w:t>
                </w:r>
                <w:r>
                  <w:rPr>
                    <w:spacing w:val="-13"/>
                    <w:sz w:val="40"/>
                  </w:rPr>
                  <w:t>vedr. </w:t>
                </w:r>
                <w:r>
                  <w:rPr>
                    <w:sz w:val="40"/>
                  </w:rPr>
                  <w:t>case I: Smart regulering</w:t>
                </w:r>
              </w:p>
            </w:txbxContent>
          </v:textbox>
          <w10:wrap type="none"/>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007999pt;margin-top:30.328234pt;width:874.2pt;height:76.75pt;mso-position-horizontal-relative:page;mso-position-vertical-relative:page;z-index:-108208" type="#_x0000_t202" filled="false" stroked="false">
          <v:textbox inset="0,0,0,0">
            <w:txbxContent>
              <w:p>
                <w:pPr>
                  <w:spacing w:before="21"/>
                  <w:ind w:left="20" w:right="0" w:firstLine="0"/>
                  <w:jc w:val="left"/>
                  <w:rPr>
                    <w:sz w:val="40"/>
                  </w:rPr>
                </w:pPr>
                <w:r>
                  <w:rPr>
                    <w:sz w:val="40"/>
                  </w:rPr>
                  <w:t>5. Retninger for pilotprojekter vedr. case II: Drift og vedligehold af byareal</w:t>
                </w:r>
              </w:p>
              <w:p>
                <w:pPr>
                  <w:spacing w:line="237" w:lineRule="auto" w:before="44"/>
                  <w:ind w:left="20" w:right="0" w:firstLine="0"/>
                  <w:jc w:val="left"/>
                  <w:rPr>
                    <w:sz w:val="40"/>
                  </w:rPr>
                </w:pPr>
                <w:r>
                  <w:rPr>
                    <w:color w:val="85BB24"/>
                    <w:sz w:val="40"/>
                  </w:rPr>
                  <w:t>I samarbejde med relevante interessenter kan det undersøges, om der er grundlag</w:t>
                </w:r>
                <w:r>
                  <w:rPr>
                    <w:color w:val="85BB24"/>
                    <w:spacing w:val="-68"/>
                    <w:sz w:val="40"/>
                  </w:rPr>
                  <w:t> </w:t>
                </w:r>
                <w:r>
                  <w:rPr>
                    <w:color w:val="85BB24"/>
                    <w:sz w:val="40"/>
                  </w:rPr>
                  <w:t>for at etablere en fælles standard for dynamiske positioneringsdata og udnyttelsen af</w:t>
                </w:r>
              </w:p>
            </w:txbxContent>
          </v:textbox>
          <w10:wrap type="none"/>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08184" from="33.360001pt,133.080002pt" to="917.770001pt,133.080002pt" stroked="true" strokeweight=".72pt" strokecolor="#44536a">
          <v:stroke dashstyle="solid"/>
          <w10:wrap type="none"/>
        </v:line>
      </w:pict>
    </w:r>
    <w:r>
      <w:rPr/>
      <w:pict>
        <v:shape style="position:absolute;margin-left:36.007999pt;margin-top:30.328234pt;width:885.45pt;height:76.75pt;mso-position-horizontal-relative:page;mso-position-vertical-relative:page;z-index:-108160" type="#_x0000_t202" filled="false" stroked="false">
          <v:textbox inset="0,0,0,0">
            <w:txbxContent>
              <w:p>
                <w:pPr>
                  <w:spacing w:before="21"/>
                  <w:ind w:left="20" w:right="0" w:firstLine="0"/>
                  <w:jc w:val="left"/>
                  <w:rPr>
                    <w:sz w:val="40"/>
                  </w:rPr>
                </w:pPr>
                <w:r>
                  <w:rPr>
                    <w:sz w:val="40"/>
                  </w:rPr>
                  <w:t>5. Retninger for pilotprojekter vedr. case II: Drift og vedligehold af byareal</w:t>
                </w:r>
              </w:p>
              <w:p>
                <w:pPr>
                  <w:spacing w:line="237" w:lineRule="auto" w:before="44"/>
                  <w:ind w:left="20" w:right="-19" w:firstLine="0"/>
                  <w:jc w:val="left"/>
                  <w:rPr>
                    <w:sz w:val="40"/>
                  </w:rPr>
                </w:pPr>
                <w:r>
                  <w:rPr>
                    <w:color w:val="85BB24"/>
                    <w:sz w:val="40"/>
                  </w:rPr>
                  <w:t>Leverancen vil tage sig ud i form af et beslutningsoplæg omkring en fælles standard for dynamiske positioneringsdata</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007999pt;margin-top:30.328234pt;width:868pt;height:52.75pt;mso-position-horizontal-relative:page;mso-position-vertical-relative:page;z-index:-110080" type="#_x0000_t202" filled="false" stroked="false">
          <v:textbox inset="0,0,0,0">
            <w:txbxContent>
              <w:p>
                <w:pPr>
                  <w:spacing w:before="21"/>
                  <w:ind w:left="20" w:right="0" w:firstLine="0"/>
                  <w:jc w:val="left"/>
                  <w:rPr>
                    <w:sz w:val="40"/>
                  </w:rPr>
                </w:pPr>
                <w:r>
                  <w:rPr>
                    <w:sz w:val="40"/>
                  </w:rPr>
                  <w:t>1. Introduktion og sammenfatning</w:t>
                </w:r>
              </w:p>
              <w:p>
                <w:pPr>
                  <w:spacing w:before="40"/>
                  <w:ind w:left="20" w:right="0" w:firstLine="0"/>
                  <w:jc w:val="left"/>
                  <w:rPr>
                    <w:sz w:val="40"/>
                  </w:rPr>
                </w:pPr>
                <w:r>
                  <w:rPr>
                    <w:color w:val="85BB24"/>
                    <w:sz w:val="40"/>
                  </w:rPr>
                  <w:t>På baggrund af analysearbejdet er der beskrevet mulige retninger til to </w:t>
                </w:r>
                <w:r>
                  <w:rPr>
                    <w:color w:val="85BB24"/>
                    <w:spacing w:val="-5"/>
                    <w:sz w:val="40"/>
                  </w:rPr>
                  <w:t>pilotprojekter,</w:t>
                </w:r>
              </w:p>
            </w:txbxContent>
          </v:textbox>
          <w10:wrap type="none"/>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61pt;width:959.76pt;height:540pt;mso-position-horizontal-relative:page;mso-position-vertical-relative:page;z-index:-108136" filled="true" fillcolor="#002069" stroked="false">
          <v:fill type="solid"/>
          <w10:wrap type="none"/>
        </v:rect>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007999pt;margin-top:30.328234pt;width:702.65pt;height:26.4pt;mso-position-horizontal-relative:page;mso-position-vertical-relative:page;z-index:-108112" type="#_x0000_t202" filled="false" stroked="false">
          <v:textbox inset="0,0,0,0">
            <w:txbxContent>
              <w:p>
                <w:pPr>
                  <w:spacing w:before="21"/>
                  <w:ind w:left="20" w:right="0" w:firstLine="0"/>
                  <w:jc w:val="left"/>
                  <w:rPr>
                    <w:sz w:val="40"/>
                  </w:rPr>
                </w:pPr>
                <w:r>
                  <w:rPr>
                    <w:sz w:val="40"/>
                  </w:rPr>
                  <w:t>Bilag 1: </w:t>
                </w:r>
                <w:r>
                  <w:rPr>
                    <w:spacing w:val="-6"/>
                    <w:sz w:val="40"/>
                  </w:rPr>
                  <w:t>Typologi </w:t>
                </w:r>
                <w:r>
                  <w:rPr>
                    <w:sz w:val="40"/>
                  </w:rPr>
                  <w:t>til beskrivelse af løsningsmodel for datainfrastruktur</w:t>
                </w:r>
              </w:p>
            </w:txbxContent>
          </v:textbox>
          <w10:wrap type="none"/>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007999pt;margin-top:30.928234pt;width:730.55pt;height:26.4pt;mso-position-horizontal-relative:page;mso-position-vertical-relative:page;z-index:-108088" type="#_x0000_t202" filled="false" stroked="false">
          <v:textbox inset="0,0,0,0">
            <w:txbxContent>
              <w:p>
                <w:pPr>
                  <w:spacing w:before="21"/>
                  <w:ind w:left="20" w:right="0" w:firstLine="0"/>
                  <w:jc w:val="left"/>
                  <w:rPr>
                    <w:sz w:val="40"/>
                  </w:rPr>
                </w:pPr>
                <w:r>
                  <w:rPr>
                    <w:sz w:val="40"/>
                  </w:rPr>
                  <w:t>Bilag 2: International erfaring omkring etableringen af en fællesoffentlig</w:t>
                </w:r>
              </w:p>
            </w:txbxContent>
          </v:textbox>
          <w10:wrap type="none"/>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007999pt;margin-top:30.552362pt;width:812.8pt;height:26.4pt;mso-position-horizontal-relative:page;mso-position-vertical-relative:page;z-index:-108064" type="#_x0000_t202" filled="false" stroked="false">
          <v:textbox inset="0,0,0,0">
            <w:txbxContent>
              <w:p>
                <w:pPr>
                  <w:spacing w:before="21"/>
                  <w:ind w:left="20" w:right="0" w:firstLine="0"/>
                  <w:jc w:val="left"/>
                  <w:rPr>
                    <w:sz w:val="40"/>
                  </w:rPr>
                </w:pPr>
                <w:r>
                  <w:rPr>
                    <w:sz w:val="40"/>
                  </w:rPr>
                  <w:t>Bilag 3: </w:t>
                </w:r>
                <w:r>
                  <w:rPr>
                    <w:spacing w:val="-3"/>
                    <w:sz w:val="40"/>
                  </w:rPr>
                  <w:t>Vejdirektoratet </w:t>
                </w:r>
                <w:r>
                  <w:rPr>
                    <w:sz w:val="40"/>
                  </w:rPr>
                  <w:t>er i gang med at implementere en EU-fastlagt datainfra-</w:t>
                </w:r>
              </w:p>
            </w:txbxContent>
          </v:textbox>
          <w10:wrap type="none"/>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007999pt;margin-top:30.928234pt;width:730.5pt;height:26.4pt;mso-position-horizontal-relative:page;mso-position-vertical-relative:page;z-index:-108040" type="#_x0000_t202" filled="false" stroked="false">
          <v:textbox inset="0,0,0,0">
            <w:txbxContent>
              <w:p>
                <w:pPr>
                  <w:spacing w:before="21"/>
                  <w:ind w:left="20" w:right="0" w:firstLine="0"/>
                  <w:jc w:val="left"/>
                  <w:rPr>
                    <w:sz w:val="40"/>
                  </w:rPr>
                </w:pPr>
                <w:r>
                  <w:rPr>
                    <w:sz w:val="40"/>
                  </w:rPr>
                  <w:t>Bilag 4: International erfaring omkring etableringen af en fællesoffentlig</w:t>
                </w:r>
              </w:p>
            </w:txbxContent>
          </v:textbox>
          <w10:wrap type="none"/>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007999pt;margin-top:30.328234pt;width:742.9pt;height:26.4pt;mso-position-horizontal-relative:page;mso-position-vertical-relative:page;z-index:-108016" type="#_x0000_t202" filled="false" stroked="false">
          <v:textbox inset="0,0,0,0">
            <w:txbxContent>
              <w:p>
                <w:pPr>
                  <w:spacing w:before="21"/>
                  <w:ind w:left="20" w:right="0" w:firstLine="0"/>
                  <w:jc w:val="left"/>
                  <w:rPr>
                    <w:sz w:val="40"/>
                  </w:rPr>
                </w:pPr>
                <w:r>
                  <w:rPr>
                    <w:sz w:val="40"/>
                  </w:rPr>
                  <w:t>Bilag 5: Bruttoliste </w:t>
                </w:r>
                <w:r>
                  <w:rPr>
                    <w:spacing w:val="-3"/>
                    <w:sz w:val="40"/>
                  </w:rPr>
                  <w:t>over </w:t>
                </w:r>
                <w:r>
                  <w:rPr>
                    <w:sz w:val="40"/>
                  </w:rPr>
                  <w:t>potentielle </w:t>
                </w:r>
                <w:r>
                  <w:rPr>
                    <w:spacing w:val="-3"/>
                    <w:sz w:val="40"/>
                  </w:rPr>
                  <w:t>nye </w:t>
                </w:r>
                <w:r>
                  <w:rPr>
                    <w:sz w:val="40"/>
                  </w:rPr>
                  <w:t>anvendelser af positioneringsdata</w:t>
                </w:r>
              </w:p>
            </w:txbxContent>
          </v:textbox>
          <w10:wrap type="none"/>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007999pt;margin-top:30.282364pt;width:420.15pt;height:26.4pt;mso-position-horizontal-relative:page;mso-position-vertical-relative:page;z-index:-107992" type="#_x0000_t202" filled="false" stroked="false">
          <v:textbox inset="0,0,0,0">
            <w:txbxContent>
              <w:p>
                <w:pPr>
                  <w:spacing w:before="21"/>
                  <w:ind w:left="20" w:right="0" w:firstLine="0"/>
                  <w:jc w:val="left"/>
                  <w:rPr>
                    <w:sz w:val="40"/>
                  </w:rPr>
                </w:pPr>
                <w:r>
                  <w:rPr>
                    <w:sz w:val="40"/>
                  </w:rPr>
                  <w:t>Bilag 6: Oversigt over afholdte interviews</w:t>
                </w:r>
              </w:p>
            </w:txbxContent>
          </v:textbox>
          <w10:wrap type="none"/>
        </v:shape>
      </w:pic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007999pt;margin-top:30.328234pt;width:588.6pt;height:26.4pt;mso-position-horizontal-relative:page;mso-position-vertical-relative:page;z-index:-107968" type="#_x0000_t202" filled="false" stroked="false">
          <v:textbox inset="0,0,0,0">
            <w:txbxContent>
              <w:p>
                <w:pPr>
                  <w:spacing w:before="21"/>
                  <w:ind w:left="20" w:right="0" w:firstLine="0"/>
                  <w:jc w:val="left"/>
                  <w:rPr>
                    <w:sz w:val="40"/>
                  </w:rPr>
                </w:pPr>
                <w:r>
                  <w:rPr>
                    <w:sz w:val="40"/>
                  </w:rPr>
                  <w:t>Bilag 7: Eksisterende marked for </w:t>
                </w:r>
                <w:r>
                  <w:rPr>
                    <w:spacing w:val="-4"/>
                    <w:sz w:val="40"/>
                  </w:rPr>
                  <w:t>RTK-tjenester </w:t>
                </w:r>
                <w:r>
                  <w:rPr>
                    <w:sz w:val="40"/>
                  </w:rPr>
                  <w:t>i Danmark</w:t>
                </w:r>
              </w:p>
            </w:txbxContent>
          </v:textbox>
          <w10:wrap type="none"/>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007999pt;margin-top:30.328234pt;width:600.950pt;height:26.4pt;mso-position-horizontal-relative:page;mso-position-vertical-relative:page;z-index:-107944" type="#_x0000_t202" filled="false" stroked="false">
          <v:textbox inset="0,0,0,0">
            <w:txbxContent>
              <w:p>
                <w:pPr>
                  <w:spacing w:before="21"/>
                  <w:ind w:left="20" w:right="0" w:firstLine="0"/>
                  <w:jc w:val="left"/>
                  <w:rPr>
                    <w:sz w:val="40"/>
                  </w:rPr>
                </w:pPr>
                <w:r>
                  <w:rPr>
                    <w:sz w:val="40"/>
                  </w:rPr>
                  <w:t>Bilag 8: Metodisk tilgang til udvælgelse og analyse af cases</w:t>
                </w:r>
              </w:p>
            </w:txbxContent>
          </v:textbox>
          <w10:wrap type="none"/>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007999pt;margin-top:30.328234pt;width:683.85pt;height:52.75pt;mso-position-horizontal-relative:page;mso-position-vertical-relative:page;z-index:-110056" type="#_x0000_t202" filled="false" stroked="false">
          <v:textbox inset="0,0,0,0">
            <w:txbxContent>
              <w:p>
                <w:pPr>
                  <w:spacing w:before="21"/>
                  <w:ind w:left="20" w:right="0" w:firstLine="0"/>
                  <w:jc w:val="left"/>
                  <w:rPr>
                    <w:sz w:val="40"/>
                  </w:rPr>
                </w:pPr>
                <w:r>
                  <w:rPr>
                    <w:sz w:val="40"/>
                  </w:rPr>
                  <w:t>1. Introduktion og sammenfatning</w:t>
                </w:r>
              </w:p>
              <w:p>
                <w:pPr>
                  <w:spacing w:before="40"/>
                  <w:ind w:left="20" w:right="0" w:firstLine="0"/>
                  <w:jc w:val="left"/>
                  <w:rPr>
                    <w:sz w:val="40"/>
                  </w:rPr>
                </w:pPr>
                <w:r>
                  <w:rPr>
                    <w:color w:val="85BB24"/>
                    <w:sz w:val="40"/>
                  </w:rPr>
                  <w:t>Den indholdsmæssige del af rapporten er struktureret i fire </w:t>
                </w:r>
                <w:r>
                  <w:rPr>
                    <w:color w:val="85BB24"/>
                    <w:spacing w:val="-8"/>
                    <w:sz w:val="40"/>
                  </w:rPr>
                  <w:t>kapitler.</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61pt;width:959.76pt;height:540pt;mso-position-horizontal-relative:page;mso-position-vertical-relative:page;z-index:-110032" filled="true" fillcolor="#002069" stroked="false">
          <v:fill type="solid"/>
          <w10:wrap type="none"/>
        </v:rect>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007999pt;margin-top:30.328234pt;width:799.15pt;height:50.45pt;mso-position-horizontal-relative:page;mso-position-vertical-relative:page;z-index:-110008" type="#_x0000_t202" filled="false" stroked="false">
          <v:textbox inset="0,0,0,0">
            <w:txbxContent>
              <w:p>
                <w:pPr>
                  <w:spacing w:line="483" w:lineRule="exact" w:before="21"/>
                  <w:ind w:left="20" w:right="0" w:firstLine="0"/>
                  <w:jc w:val="left"/>
                  <w:rPr>
                    <w:sz w:val="40"/>
                  </w:rPr>
                </w:pPr>
                <w:r>
                  <w:rPr>
                    <w:sz w:val="40"/>
                  </w:rPr>
                  <w:t>2. Brugen af positioneringsdata vil tage fart i de kommende år</w:t>
                </w:r>
              </w:p>
              <w:p>
                <w:pPr>
                  <w:spacing w:line="483" w:lineRule="exact" w:before="0"/>
                  <w:ind w:left="20" w:right="0" w:firstLine="0"/>
                  <w:jc w:val="left"/>
                  <w:rPr>
                    <w:sz w:val="40"/>
                  </w:rPr>
                </w:pPr>
                <w:r>
                  <w:rPr>
                    <w:color w:val="85BB24"/>
                    <w:sz w:val="40"/>
                  </w:rPr>
                  <w:t>Den teknologiske udvikling og en øget efterspørgsel efter at anvende nøjagtige</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007999pt;margin-top:30.328234pt;width:884.65pt;height:50.45pt;mso-position-horizontal-relative:page;mso-position-vertical-relative:page;z-index:-109984" type="#_x0000_t202" filled="false" stroked="false">
          <v:textbox inset="0,0,0,0">
            <w:txbxContent>
              <w:p>
                <w:pPr>
                  <w:spacing w:line="483" w:lineRule="exact" w:before="21"/>
                  <w:ind w:left="20" w:right="0" w:firstLine="0"/>
                  <w:jc w:val="left"/>
                  <w:rPr>
                    <w:sz w:val="40"/>
                  </w:rPr>
                </w:pPr>
                <w:r>
                  <w:rPr>
                    <w:sz w:val="40"/>
                  </w:rPr>
                  <w:t>2. Brugen af positioneringsdata vil tage fart i de kommende år</w:t>
                </w:r>
              </w:p>
              <w:p>
                <w:pPr>
                  <w:tabs>
                    <w:tab w:pos="3965" w:val="left" w:leader="none"/>
                  </w:tabs>
                  <w:spacing w:line="483" w:lineRule="exact" w:before="0"/>
                  <w:ind w:left="20" w:right="0" w:firstLine="0"/>
                  <w:jc w:val="left"/>
                  <w:rPr>
                    <w:sz w:val="40"/>
                  </w:rPr>
                </w:pPr>
                <w:r>
                  <w:rPr>
                    <w:color w:val="85BB24"/>
                    <w:sz w:val="40"/>
                  </w:rPr>
                  <w:t>Positioneringsdata</w:t>
                  <w:tab/>
                  <w:t>finder i dag primært anvendelse blandt specialiserede</w:t>
                </w:r>
                <w:r>
                  <w:rPr>
                    <w:color w:val="85BB24"/>
                    <w:spacing w:val="-40"/>
                    <w:sz w:val="40"/>
                  </w:rPr>
                  <w:t> </w:t>
                </w:r>
                <w:r>
                  <w:rPr>
                    <w:color w:val="85BB24"/>
                    <w:sz w:val="40"/>
                  </w:rPr>
                  <w:t>professionelle</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5">
    <w:multiLevelType w:val="hybridMultilevel"/>
    <w:lvl w:ilvl="0">
      <w:start w:val="0"/>
      <w:numFmt w:val="bullet"/>
      <w:lvlText w:val="•"/>
      <w:lvlJc w:val="left"/>
      <w:pPr>
        <w:ind w:left="741" w:hanging="272"/>
      </w:pPr>
      <w:rPr>
        <w:rFonts w:hint="default" w:ascii="Arial" w:hAnsi="Arial" w:eastAsia="Arial" w:cs="Arial"/>
        <w:w w:val="100"/>
        <w:sz w:val="22"/>
        <w:szCs w:val="22"/>
        <w:lang w:val="da-DY" w:eastAsia="da-DY" w:bidi="da-DY"/>
      </w:rPr>
    </w:lvl>
    <w:lvl w:ilvl="1">
      <w:start w:val="0"/>
      <w:numFmt w:val="bullet"/>
      <w:lvlText w:val="•"/>
      <w:lvlJc w:val="left"/>
      <w:pPr>
        <w:ind w:left="1607" w:hanging="272"/>
      </w:pPr>
      <w:rPr>
        <w:rFonts w:hint="default"/>
        <w:lang w:val="da-DY" w:eastAsia="da-DY" w:bidi="da-DY"/>
      </w:rPr>
    </w:lvl>
    <w:lvl w:ilvl="2">
      <w:start w:val="0"/>
      <w:numFmt w:val="bullet"/>
      <w:lvlText w:val="•"/>
      <w:lvlJc w:val="left"/>
      <w:pPr>
        <w:ind w:left="2474" w:hanging="272"/>
      </w:pPr>
      <w:rPr>
        <w:rFonts w:hint="default"/>
        <w:lang w:val="da-DY" w:eastAsia="da-DY" w:bidi="da-DY"/>
      </w:rPr>
    </w:lvl>
    <w:lvl w:ilvl="3">
      <w:start w:val="0"/>
      <w:numFmt w:val="bullet"/>
      <w:lvlText w:val="•"/>
      <w:lvlJc w:val="left"/>
      <w:pPr>
        <w:ind w:left="3341" w:hanging="272"/>
      </w:pPr>
      <w:rPr>
        <w:rFonts w:hint="default"/>
        <w:lang w:val="da-DY" w:eastAsia="da-DY" w:bidi="da-DY"/>
      </w:rPr>
    </w:lvl>
    <w:lvl w:ilvl="4">
      <w:start w:val="0"/>
      <w:numFmt w:val="bullet"/>
      <w:lvlText w:val="•"/>
      <w:lvlJc w:val="left"/>
      <w:pPr>
        <w:ind w:left="4208" w:hanging="272"/>
      </w:pPr>
      <w:rPr>
        <w:rFonts w:hint="default"/>
        <w:lang w:val="da-DY" w:eastAsia="da-DY" w:bidi="da-DY"/>
      </w:rPr>
    </w:lvl>
    <w:lvl w:ilvl="5">
      <w:start w:val="0"/>
      <w:numFmt w:val="bullet"/>
      <w:lvlText w:val="•"/>
      <w:lvlJc w:val="left"/>
      <w:pPr>
        <w:ind w:left="5075" w:hanging="272"/>
      </w:pPr>
      <w:rPr>
        <w:rFonts w:hint="default"/>
        <w:lang w:val="da-DY" w:eastAsia="da-DY" w:bidi="da-DY"/>
      </w:rPr>
    </w:lvl>
    <w:lvl w:ilvl="6">
      <w:start w:val="0"/>
      <w:numFmt w:val="bullet"/>
      <w:lvlText w:val="•"/>
      <w:lvlJc w:val="left"/>
      <w:pPr>
        <w:ind w:left="5942" w:hanging="272"/>
      </w:pPr>
      <w:rPr>
        <w:rFonts w:hint="default"/>
        <w:lang w:val="da-DY" w:eastAsia="da-DY" w:bidi="da-DY"/>
      </w:rPr>
    </w:lvl>
    <w:lvl w:ilvl="7">
      <w:start w:val="0"/>
      <w:numFmt w:val="bullet"/>
      <w:lvlText w:val="•"/>
      <w:lvlJc w:val="left"/>
      <w:pPr>
        <w:ind w:left="6809" w:hanging="272"/>
      </w:pPr>
      <w:rPr>
        <w:rFonts w:hint="default"/>
        <w:lang w:val="da-DY" w:eastAsia="da-DY" w:bidi="da-DY"/>
      </w:rPr>
    </w:lvl>
    <w:lvl w:ilvl="8">
      <w:start w:val="0"/>
      <w:numFmt w:val="bullet"/>
      <w:lvlText w:val="•"/>
      <w:lvlJc w:val="left"/>
      <w:pPr>
        <w:ind w:left="7676" w:hanging="272"/>
      </w:pPr>
      <w:rPr>
        <w:rFonts w:hint="default"/>
        <w:lang w:val="da-DY" w:eastAsia="da-DY" w:bidi="da-DY"/>
      </w:rPr>
    </w:lvl>
  </w:abstractNum>
  <w:abstractNum w:abstractNumId="19">
    <w:multiLevelType w:val="hybridMultilevel"/>
    <w:lvl w:ilvl="0">
      <w:start w:val="0"/>
      <w:numFmt w:val="bullet"/>
      <w:lvlText w:val="•"/>
      <w:lvlJc w:val="left"/>
      <w:pPr>
        <w:ind w:left="635" w:hanging="272"/>
      </w:pPr>
      <w:rPr>
        <w:rFonts w:hint="default" w:ascii="Arial" w:hAnsi="Arial" w:eastAsia="Arial" w:cs="Arial"/>
        <w:w w:val="100"/>
        <w:sz w:val="22"/>
        <w:szCs w:val="22"/>
        <w:lang w:val="da-DY" w:eastAsia="da-DY" w:bidi="da-DY"/>
      </w:rPr>
    </w:lvl>
    <w:lvl w:ilvl="1">
      <w:start w:val="0"/>
      <w:numFmt w:val="bullet"/>
      <w:lvlText w:val="•"/>
      <w:lvlJc w:val="left"/>
      <w:pPr>
        <w:ind w:left="811" w:hanging="272"/>
      </w:pPr>
      <w:rPr>
        <w:rFonts w:hint="default" w:ascii="Arial" w:hAnsi="Arial" w:eastAsia="Arial" w:cs="Arial"/>
        <w:w w:val="100"/>
        <w:sz w:val="22"/>
        <w:szCs w:val="22"/>
        <w:lang w:val="da-DY" w:eastAsia="da-DY" w:bidi="da-DY"/>
      </w:rPr>
    </w:lvl>
    <w:lvl w:ilvl="2">
      <w:start w:val="0"/>
      <w:numFmt w:val="bullet"/>
      <w:lvlText w:val="•"/>
      <w:lvlJc w:val="left"/>
      <w:pPr>
        <w:ind w:left="728" w:hanging="272"/>
      </w:pPr>
      <w:rPr>
        <w:rFonts w:hint="default"/>
        <w:lang w:val="da-DY" w:eastAsia="da-DY" w:bidi="da-DY"/>
      </w:rPr>
    </w:lvl>
    <w:lvl w:ilvl="3">
      <w:start w:val="0"/>
      <w:numFmt w:val="bullet"/>
      <w:lvlText w:val="•"/>
      <w:lvlJc w:val="left"/>
      <w:pPr>
        <w:ind w:left="637" w:hanging="272"/>
      </w:pPr>
      <w:rPr>
        <w:rFonts w:hint="default"/>
        <w:lang w:val="da-DY" w:eastAsia="da-DY" w:bidi="da-DY"/>
      </w:rPr>
    </w:lvl>
    <w:lvl w:ilvl="4">
      <w:start w:val="0"/>
      <w:numFmt w:val="bullet"/>
      <w:lvlText w:val="•"/>
      <w:lvlJc w:val="left"/>
      <w:pPr>
        <w:ind w:left="546" w:hanging="272"/>
      </w:pPr>
      <w:rPr>
        <w:rFonts w:hint="default"/>
        <w:lang w:val="da-DY" w:eastAsia="da-DY" w:bidi="da-DY"/>
      </w:rPr>
    </w:lvl>
    <w:lvl w:ilvl="5">
      <w:start w:val="0"/>
      <w:numFmt w:val="bullet"/>
      <w:lvlText w:val="•"/>
      <w:lvlJc w:val="left"/>
      <w:pPr>
        <w:ind w:left="455" w:hanging="272"/>
      </w:pPr>
      <w:rPr>
        <w:rFonts w:hint="default"/>
        <w:lang w:val="da-DY" w:eastAsia="da-DY" w:bidi="da-DY"/>
      </w:rPr>
    </w:lvl>
    <w:lvl w:ilvl="6">
      <w:start w:val="0"/>
      <w:numFmt w:val="bullet"/>
      <w:lvlText w:val="•"/>
      <w:lvlJc w:val="left"/>
      <w:pPr>
        <w:ind w:left="364" w:hanging="272"/>
      </w:pPr>
      <w:rPr>
        <w:rFonts w:hint="default"/>
        <w:lang w:val="da-DY" w:eastAsia="da-DY" w:bidi="da-DY"/>
      </w:rPr>
    </w:lvl>
    <w:lvl w:ilvl="7">
      <w:start w:val="0"/>
      <w:numFmt w:val="bullet"/>
      <w:lvlText w:val="•"/>
      <w:lvlJc w:val="left"/>
      <w:pPr>
        <w:ind w:left="272" w:hanging="272"/>
      </w:pPr>
      <w:rPr>
        <w:rFonts w:hint="default"/>
        <w:lang w:val="da-DY" w:eastAsia="da-DY" w:bidi="da-DY"/>
      </w:rPr>
    </w:lvl>
    <w:lvl w:ilvl="8">
      <w:start w:val="0"/>
      <w:numFmt w:val="bullet"/>
      <w:lvlText w:val="•"/>
      <w:lvlJc w:val="left"/>
      <w:pPr>
        <w:ind w:left="181" w:hanging="272"/>
      </w:pPr>
      <w:rPr>
        <w:rFonts w:hint="default"/>
        <w:lang w:val="da-DY" w:eastAsia="da-DY" w:bidi="da-DY"/>
      </w:rPr>
    </w:lvl>
  </w:abstractNum>
  <w:abstractNum w:abstractNumId="15">
    <w:multiLevelType w:val="hybridMultilevel"/>
    <w:lvl w:ilvl="0">
      <w:start w:val="1"/>
      <w:numFmt w:val="decimal"/>
      <w:lvlText w:val="%1)"/>
      <w:lvlJc w:val="left"/>
      <w:pPr>
        <w:ind w:left="786" w:hanging="233"/>
        <w:jc w:val="left"/>
      </w:pPr>
      <w:rPr>
        <w:rFonts w:hint="default" w:ascii="Verdana" w:hAnsi="Verdana" w:eastAsia="Verdana" w:cs="Verdana"/>
        <w:w w:val="100"/>
        <w:sz w:val="16"/>
        <w:szCs w:val="16"/>
        <w:lang w:val="da-DY" w:eastAsia="da-DY" w:bidi="da-DY"/>
      </w:rPr>
    </w:lvl>
    <w:lvl w:ilvl="1">
      <w:start w:val="1"/>
      <w:numFmt w:val="decimal"/>
      <w:lvlText w:val="%2."/>
      <w:lvlJc w:val="left"/>
      <w:pPr>
        <w:ind w:left="1167" w:hanging="360"/>
        <w:jc w:val="left"/>
      </w:pPr>
      <w:rPr>
        <w:rFonts w:hint="default" w:ascii="Verdana" w:hAnsi="Verdana" w:eastAsia="Verdana" w:cs="Verdana"/>
        <w:b/>
        <w:bCs/>
        <w:spacing w:val="-2"/>
        <w:w w:val="100"/>
        <w:sz w:val="22"/>
        <w:szCs w:val="22"/>
        <w:lang w:val="da-DY" w:eastAsia="da-DY" w:bidi="da-DY"/>
      </w:rPr>
    </w:lvl>
    <w:lvl w:ilvl="2">
      <w:start w:val="0"/>
      <w:numFmt w:val="bullet"/>
      <w:lvlText w:val="•"/>
      <w:lvlJc w:val="left"/>
      <w:pPr>
        <w:ind w:left="3097" w:hanging="360"/>
      </w:pPr>
      <w:rPr>
        <w:rFonts w:hint="default"/>
        <w:lang w:val="da-DY" w:eastAsia="da-DY" w:bidi="da-DY"/>
      </w:rPr>
    </w:lvl>
    <w:lvl w:ilvl="3">
      <w:start w:val="0"/>
      <w:numFmt w:val="bullet"/>
      <w:lvlText w:val="•"/>
      <w:lvlJc w:val="left"/>
      <w:pPr>
        <w:ind w:left="5035" w:hanging="360"/>
      </w:pPr>
      <w:rPr>
        <w:rFonts w:hint="default"/>
        <w:lang w:val="da-DY" w:eastAsia="da-DY" w:bidi="da-DY"/>
      </w:rPr>
    </w:lvl>
    <w:lvl w:ilvl="4">
      <w:start w:val="0"/>
      <w:numFmt w:val="bullet"/>
      <w:lvlText w:val="•"/>
      <w:lvlJc w:val="left"/>
      <w:pPr>
        <w:ind w:left="6973" w:hanging="360"/>
      </w:pPr>
      <w:rPr>
        <w:rFonts w:hint="default"/>
        <w:lang w:val="da-DY" w:eastAsia="da-DY" w:bidi="da-DY"/>
      </w:rPr>
    </w:lvl>
    <w:lvl w:ilvl="5">
      <w:start w:val="0"/>
      <w:numFmt w:val="bullet"/>
      <w:lvlText w:val="•"/>
      <w:lvlJc w:val="left"/>
      <w:pPr>
        <w:ind w:left="8911" w:hanging="360"/>
      </w:pPr>
      <w:rPr>
        <w:rFonts w:hint="default"/>
        <w:lang w:val="da-DY" w:eastAsia="da-DY" w:bidi="da-DY"/>
      </w:rPr>
    </w:lvl>
    <w:lvl w:ilvl="6">
      <w:start w:val="0"/>
      <w:numFmt w:val="bullet"/>
      <w:lvlText w:val="•"/>
      <w:lvlJc w:val="left"/>
      <w:pPr>
        <w:ind w:left="10848" w:hanging="360"/>
      </w:pPr>
      <w:rPr>
        <w:rFonts w:hint="default"/>
        <w:lang w:val="da-DY" w:eastAsia="da-DY" w:bidi="da-DY"/>
      </w:rPr>
    </w:lvl>
    <w:lvl w:ilvl="7">
      <w:start w:val="0"/>
      <w:numFmt w:val="bullet"/>
      <w:lvlText w:val="•"/>
      <w:lvlJc w:val="left"/>
      <w:pPr>
        <w:ind w:left="12786" w:hanging="360"/>
      </w:pPr>
      <w:rPr>
        <w:rFonts w:hint="default"/>
        <w:lang w:val="da-DY" w:eastAsia="da-DY" w:bidi="da-DY"/>
      </w:rPr>
    </w:lvl>
    <w:lvl w:ilvl="8">
      <w:start w:val="0"/>
      <w:numFmt w:val="bullet"/>
      <w:lvlText w:val="•"/>
      <w:lvlJc w:val="left"/>
      <w:pPr>
        <w:ind w:left="14724" w:hanging="360"/>
      </w:pPr>
      <w:rPr>
        <w:rFonts w:hint="default"/>
        <w:lang w:val="da-DY" w:eastAsia="da-DY" w:bidi="da-DY"/>
      </w:rPr>
    </w:lvl>
  </w:abstractNum>
  <w:abstractNum w:abstractNumId="31">
    <w:multiLevelType w:val="hybridMultilevel"/>
    <w:lvl w:ilvl="0">
      <w:start w:val="0"/>
      <w:numFmt w:val="bullet"/>
      <w:lvlText w:val="•"/>
      <w:lvlJc w:val="left"/>
      <w:pPr>
        <w:ind w:left="368" w:hanging="272"/>
      </w:pPr>
      <w:rPr>
        <w:rFonts w:hint="default" w:ascii="Arial" w:hAnsi="Arial" w:eastAsia="Arial" w:cs="Arial"/>
        <w:spacing w:val="-5"/>
        <w:w w:val="100"/>
        <w:sz w:val="18"/>
        <w:szCs w:val="18"/>
        <w:lang w:val="da-DY" w:eastAsia="da-DY" w:bidi="da-DY"/>
      </w:rPr>
    </w:lvl>
    <w:lvl w:ilvl="1">
      <w:start w:val="0"/>
      <w:numFmt w:val="bullet"/>
      <w:lvlText w:val="•"/>
      <w:lvlJc w:val="left"/>
      <w:pPr>
        <w:ind w:left="837" w:hanging="272"/>
      </w:pPr>
      <w:rPr>
        <w:rFonts w:hint="default"/>
        <w:lang w:val="da-DY" w:eastAsia="da-DY" w:bidi="da-DY"/>
      </w:rPr>
    </w:lvl>
    <w:lvl w:ilvl="2">
      <w:start w:val="0"/>
      <w:numFmt w:val="bullet"/>
      <w:lvlText w:val="•"/>
      <w:lvlJc w:val="left"/>
      <w:pPr>
        <w:ind w:left="1315" w:hanging="272"/>
      </w:pPr>
      <w:rPr>
        <w:rFonts w:hint="default"/>
        <w:lang w:val="da-DY" w:eastAsia="da-DY" w:bidi="da-DY"/>
      </w:rPr>
    </w:lvl>
    <w:lvl w:ilvl="3">
      <w:start w:val="0"/>
      <w:numFmt w:val="bullet"/>
      <w:lvlText w:val="•"/>
      <w:lvlJc w:val="left"/>
      <w:pPr>
        <w:ind w:left="1792" w:hanging="272"/>
      </w:pPr>
      <w:rPr>
        <w:rFonts w:hint="default"/>
        <w:lang w:val="da-DY" w:eastAsia="da-DY" w:bidi="da-DY"/>
      </w:rPr>
    </w:lvl>
    <w:lvl w:ilvl="4">
      <w:start w:val="0"/>
      <w:numFmt w:val="bullet"/>
      <w:lvlText w:val="•"/>
      <w:lvlJc w:val="left"/>
      <w:pPr>
        <w:ind w:left="2270" w:hanging="272"/>
      </w:pPr>
      <w:rPr>
        <w:rFonts w:hint="default"/>
        <w:lang w:val="da-DY" w:eastAsia="da-DY" w:bidi="da-DY"/>
      </w:rPr>
    </w:lvl>
    <w:lvl w:ilvl="5">
      <w:start w:val="0"/>
      <w:numFmt w:val="bullet"/>
      <w:lvlText w:val="•"/>
      <w:lvlJc w:val="left"/>
      <w:pPr>
        <w:ind w:left="2748" w:hanging="272"/>
      </w:pPr>
      <w:rPr>
        <w:rFonts w:hint="default"/>
        <w:lang w:val="da-DY" w:eastAsia="da-DY" w:bidi="da-DY"/>
      </w:rPr>
    </w:lvl>
    <w:lvl w:ilvl="6">
      <w:start w:val="0"/>
      <w:numFmt w:val="bullet"/>
      <w:lvlText w:val="•"/>
      <w:lvlJc w:val="left"/>
      <w:pPr>
        <w:ind w:left="3225" w:hanging="272"/>
      </w:pPr>
      <w:rPr>
        <w:rFonts w:hint="default"/>
        <w:lang w:val="da-DY" w:eastAsia="da-DY" w:bidi="da-DY"/>
      </w:rPr>
    </w:lvl>
    <w:lvl w:ilvl="7">
      <w:start w:val="0"/>
      <w:numFmt w:val="bullet"/>
      <w:lvlText w:val="•"/>
      <w:lvlJc w:val="left"/>
      <w:pPr>
        <w:ind w:left="3703" w:hanging="272"/>
      </w:pPr>
      <w:rPr>
        <w:rFonts w:hint="default"/>
        <w:lang w:val="da-DY" w:eastAsia="da-DY" w:bidi="da-DY"/>
      </w:rPr>
    </w:lvl>
    <w:lvl w:ilvl="8">
      <w:start w:val="0"/>
      <w:numFmt w:val="bullet"/>
      <w:lvlText w:val="•"/>
      <w:lvlJc w:val="left"/>
      <w:pPr>
        <w:ind w:left="4180" w:hanging="272"/>
      </w:pPr>
      <w:rPr>
        <w:rFonts w:hint="default"/>
        <w:lang w:val="da-DY" w:eastAsia="da-DY" w:bidi="da-DY"/>
      </w:rPr>
    </w:lvl>
  </w:abstractNum>
  <w:abstractNum w:abstractNumId="33">
    <w:multiLevelType w:val="hybridMultilevel"/>
    <w:lvl w:ilvl="0">
      <w:start w:val="1"/>
      <w:numFmt w:val="decimal"/>
      <w:lvlText w:val="%1."/>
      <w:lvlJc w:val="left"/>
      <w:pPr>
        <w:ind w:left="502" w:hanging="360"/>
        <w:jc w:val="left"/>
      </w:pPr>
      <w:rPr>
        <w:rFonts w:hint="default" w:ascii="Verdana" w:hAnsi="Verdana" w:eastAsia="Verdana" w:cs="Verdana"/>
        <w:spacing w:val="-11"/>
        <w:w w:val="100"/>
        <w:sz w:val="18"/>
        <w:szCs w:val="18"/>
        <w:lang w:val="da-DY" w:eastAsia="da-DY" w:bidi="da-DY"/>
      </w:rPr>
    </w:lvl>
    <w:lvl w:ilvl="1">
      <w:start w:val="0"/>
      <w:numFmt w:val="bullet"/>
      <w:lvlText w:val="•"/>
      <w:lvlJc w:val="left"/>
      <w:pPr>
        <w:ind w:left="1053" w:hanging="360"/>
      </w:pPr>
      <w:rPr>
        <w:rFonts w:hint="default"/>
        <w:lang w:val="da-DY" w:eastAsia="da-DY" w:bidi="da-DY"/>
      </w:rPr>
    </w:lvl>
    <w:lvl w:ilvl="2">
      <w:start w:val="0"/>
      <w:numFmt w:val="bullet"/>
      <w:lvlText w:val="•"/>
      <w:lvlJc w:val="left"/>
      <w:pPr>
        <w:ind w:left="1606" w:hanging="360"/>
      </w:pPr>
      <w:rPr>
        <w:rFonts w:hint="default"/>
        <w:lang w:val="da-DY" w:eastAsia="da-DY" w:bidi="da-DY"/>
      </w:rPr>
    </w:lvl>
    <w:lvl w:ilvl="3">
      <w:start w:val="0"/>
      <w:numFmt w:val="bullet"/>
      <w:lvlText w:val="•"/>
      <w:lvlJc w:val="left"/>
      <w:pPr>
        <w:ind w:left="2159" w:hanging="360"/>
      </w:pPr>
      <w:rPr>
        <w:rFonts w:hint="default"/>
        <w:lang w:val="da-DY" w:eastAsia="da-DY" w:bidi="da-DY"/>
      </w:rPr>
    </w:lvl>
    <w:lvl w:ilvl="4">
      <w:start w:val="0"/>
      <w:numFmt w:val="bullet"/>
      <w:lvlText w:val="•"/>
      <w:lvlJc w:val="left"/>
      <w:pPr>
        <w:ind w:left="2713" w:hanging="360"/>
      </w:pPr>
      <w:rPr>
        <w:rFonts w:hint="default"/>
        <w:lang w:val="da-DY" w:eastAsia="da-DY" w:bidi="da-DY"/>
      </w:rPr>
    </w:lvl>
    <w:lvl w:ilvl="5">
      <w:start w:val="0"/>
      <w:numFmt w:val="bullet"/>
      <w:lvlText w:val="•"/>
      <w:lvlJc w:val="left"/>
      <w:pPr>
        <w:ind w:left="3266" w:hanging="360"/>
      </w:pPr>
      <w:rPr>
        <w:rFonts w:hint="default"/>
        <w:lang w:val="da-DY" w:eastAsia="da-DY" w:bidi="da-DY"/>
      </w:rPr>
    </w:lvl>
    <w:lvl w:ilvl="6">
      <w:start w:val="0"/>
      <w:numFmt w:val="bullet"/>
      <w:lvlText w:val="•"/>
      <w:lvlJc w:val="left"/>
      <w:pPr>
        <w:ind w:left="3819" w:hanging="360"/>
      </w:pPr>
      <w:rPr>
        <w:rFonts w:hint="default"/>
        <w:lang w:val="da-DY" w:eastAsia="da-DY" w:bidi="da-DY"/>
      </w:rPr>
    </w:lvl>
    <w:lvl w:ilvl="7">
      <w:start w:val="0"/>
      <w:numFmt w:val="bullet"/>
      <w:lvlText w:val="•"/>
      <w:lvlJc w:val="left"/>
      <w:pPr>
        <w:ind w:left="4373" w:hanging="360"/>
      </w:pPr>
      <w:rPr>
        <w:rFonts w:hint="default"/>
        <w:lang w:val="da-DY" w:eastAsia="da-DY" w:bidi="da-DY"/>
      </w:rPr>
    </w:lvl>
    <w:lvl w:ilvl="8">
      <w:start w:val="0"/>
      <w:numFmt w:val="bullet"/>
      <w:lvlText w:val="•"/>
      <w:lvlJc w:val="left"/>
      <w:pPr>
        <w:ind w:left="4926" w:hanging="360"/>
      </w:pPr>
      <w:rPr>
        <w:rFonts w:hint="default"/>
        <w:lang w:val="da-DY" w:eastAsia="da-DY" w:bidi="da-DY"/>
      </w:rPr>
    </w:lvl>
  </w:abstractNum>
  <w:abstractNum w:abstractNumId="32">
    <w:multiLevelType w:val="hybridMultilevel"/>
    <w:lvl w:ilvl="0">
      <w:start w:val="1"/>
      <w:numFmt w:val="upperRoman"/>
      <w:lvlText w:val="%1."/>
      <w:lvlJc w:val="left"/>
      <w:pPr>
        <w:ind w:left="594" w:hanging="452"/>
        <w:jc w:val="left"/>
      </w:pPr>
      <w:rPr>
        <w:rFonts w:hint="default" w:ascii="Verdana" w:hAnsi="Verdana" w:eastAsia="Verdana" w:cs="Verdana"/>
        <w:spacing w:val="-2"/>
        <w:w w:val="100"/>
        <w:sz w:val="18"/>
        <w:szCs w:val="18"/>
        <w:lang w:val="da-DY" w:eastAsia="da-DY" w:bidi="da-DY"/>
      </w:rPr>
    </w:lvl>
    <w:lvl w:ilvl="1">
      <w:start w:val="0"/>
      <w:numFmt w:val="bullet"/>
      <w:lvlText w:val="•"/>
      <w:lvlJc w:val="left"/>
      <w:pPr>
        <w:ind w:left="1143" w:hanging="452"/>
      </w:pPr>
      <w:rPr>
        <w:rFonts w:hint="default"/>
        <w:lang w:val="da-DY" w:eastAsia="da-DY" w:bidi="da-DY"/>
      </w:rPr>
    </w:lvl>
    <w:lvl w:ilvl="2">
      <w:start w:val="0"/>
      <w:numFmt w:val="bullet"/>
      <w:lvlText w:val="•"/>
      <w:lvlJc w:val="left"/>
      <w:pPr>
        <w:ind w:left="1686" w:hanging="452"/>
      </w:pPr>
      <w:rPr>
        <w:rFonts w:hint="default"/>
        <w:lang w:val="da-DY" w:eastAsia="da-DY" w:bidi="da-DY"/>
      </w:rPr>
    </w:lvl>
    <w:lvl w:ilvl="3">
      <w:start w:val="0"/>
      <w:numFmt w:val="bullet"/>
      <w:lvlText w:val="•"/>
      <w:lvlJc w:val="left"/>
      <w:pPr>
        <w:ind w:left="2229" w:hanging="452"/>
      </w:pPr>
      <w:rPr>
        <w:rFonts w:hint="default"/>
        <w:lang w:val="da-DY" w:eastAsia="da-DY" w:bidi="da-DY"/>
      </w:rPr>
    </w:lvl>
    <w:lvl w:ilvl="4">
      <w:start w:val="0"/>
      <w:numFmt w:val="bullet"/>
      <w:lvlText w:val="•"/>
      <w:lvlJc w:val="left"/>
      <w:pPr>
        <w:ind w:left="2773" w:hanging="452"/>
      </w:pPr>
      <w:rPr>
        <w:rFonts w:hint="default"/>
        <w:lang w:val="da-DY" w:eastAsia="da-DY" w:bidi="da-DY"/>
      </w:rPr>
    </w:lvl>
    <w:lvl w:ilvl="5">
      <w:start w:val="0"/>
      <w:numFmt w:val="bullet"/>
      <w:lvlText w:val="•"/>
      <w:lvlJc w:val="left"/>
      <w:pPr>
        <w:ind w:left="3316" w:hanging="452"/>
      </w:pPr>
      <w:rPr>
        <w:rFonts w:hint="default"/>
        <w:lang w:val="da-DY" w:eastAsia="da-DY" w:bidi="da-DY"/>
      </w:rPr>
    </w:lvl>
    <w:lvl w:ilvl="6">
      <w:start w:val="0"/>
      <w:numFmt w:val="bullet"/>
      <w:lvlText w:val="•"/>
      <w:lvlJc w:val="left"/>
      <w:pPr>
        <w:ind w:left="3859" w:hanging="452"/>
      </w:pPr>
      <w:rPr>
        <w:rFonts w:hint="default"/>
        <w:lang w:val="da-DY" w:eastAsia="da-DY" w:bidi="da-DY"/>
      </w:rPr>
    </w:lvl>
    <w:lvl w:ilvl="7">
      <w:start w:val="0"/>
      <w:numFmt w:val="bullet"/>
      <w:lvlText w:val="•"/>
      <w:lvlJc w:val="left"/>
      <w:pPr>
        <w:ind w:left="4403" w:hanging="452"/>
      </w:pPr>
      <w:rPr>
        <w:rFonts w:hint="default"/>
        <w:lang w:val="da-DY" w:eastAsia="da-DY" w:bidi="da-DY"/>
      </w:rPr>
    </w:lvl>
    <w:lvl w:ilvl="8">
      <w:start w:val="0"/>
      <w:numFmt w:val="bullet"/>
      <w:lvlText w:val="•"/>
      <w:lvlJc w:val="left"/>
      <w:pPr>
        <w:ind w:left="4946" w:hanging="452"/>
      </w:pPr>
      <w:rPr>
        <w:rFonts w:hint="default"/>
        <w:lang w:val="da-DY" w:eastAsia="da-DY" w:bidi="da-DY"/>
      </w:rPr>
    </w:lvl>
  </w:abstractNum>
  <w:abstractNum w:abstractNumId="30">
    <w:multiLevelType w:val="hybridMultilevel"/>
    <w:lvl w:ilvl="0">
      <w:start w:val="0"/>
      <w:numFmt w:val="bullet"/>
      <w:lvlText w:val="•"/>
      <w:lvlJc w:val="left"/>
      <w:pPr>
        <w:ind w:left="588" w:hanging="272"/>
      </w:pPr>
      <w:rPr>
        <w:rFonts w:hint="default" w:ascii="Arial" w:hAnsi="Arial" w:eastAsia="Arial" w:cs="Arial"/>
        <w:spacing w:val="-3"/>
        <w:w w:val="100"/>
        <w:sz w:val="18"/>
        <w:szCs w:val="18"/>
        <w:lang w:val="da-DY" w:eastAsia="da-DY" w:bidi="da-DY"/>
      </w:rPr>
    </w:lvl>
    <w:lvl w:ilvl="1">
      <w:start w:val="0"/>
      <w:numFmt w:val="bullet"/>
      <w:lvlText w:val="•"/>
      <w:lvlJc w:val="left"/>
      <w:pPr>
        <w:ind w:left="1114" w:hanging="272"/>
      </w:pPr>
      <w:rPr>
        <w:rFonts w:hint="default"/>
        <w:lang w:val="da-DY" w:eastAsia="da-DY" w:bidi="da-DY"/>
      </w:rPr>
    </w:lvl>
    <w:lvl w:ilvl="2">
      <w:start w:val="0"/>
      <w:numFmt w:val="bullet"/>
      <w:lvlText w:val="•"/>
      <w:lvlJc w:val="left"/>
      <w:pPr>
        <w:ind w:left="1649" w:hanging="272"/>
      </w:pPr>
      <w:rPr>
        <w:rFonts w:hint="default"/>
        <w:lang w:val="da-DY" w:eastAsia="da-DY" w:bidi="da-DY"/>
      </w:rPr>
    </w:lvl>
    <w:lvl w:ilvl="3">
      <w:start w:val="0"/>
      <w:numFmt w:val="bullet"/>
      <w:lvlText w:val="•"/>
      <w:lvlJc w:val="left"/>
      <w:pPr>
        <w:ind w:left="2184" w:hanging="272"/>
      </w:pPr>
      <w:rPr>
        <w:rFonts w:hint="default"/>
        <w:lang w:val="da-DY" w:eastAsia="da-DY" w:bidi="da-DY"/>
      </w:rPr>
    </w:lvl>
    <w:lvl w:ilvl="4">
      <w:start w:val="0"/>
      <w:numFmt w:val="bullet"/>
      <w:lvlText w:val="•"/>
      <w:lvlJc w:val="left"/>
      <w:pPr>
        <w:ind w:left="2718" w:hanging="272"/>
      </w:pPr>
      <w:rPr>
        <w:rFonts w:hint="default"/>
        <w:lang w:val="da-DY" w:eastAsia="da-DY" w:bidi="da-DY"/>
      </w:rPr>
    </w:lvl>
    <w:lvl w:ilvl="5">
      <w:start w:val="0"/>
      <w:numFmt w:val="bullet"/>
      <w:lvlText w:val="•"/>
      <w:lvlJc w:val="left"/>
      <w:pPr>
        <w:ind w:left="3253" w:hanging="272"/>
      </w:pPr>
      <w:rPr>
        <w:rFonts w:hint="default"/>
        <w:lang w:val="da-DY" w:eastAsia="da-DY" w:bidi="da-DY"/>
      </w:rPr>
    </w:lvl>
    <w:lvl w:ilvl="6">
      <w:start w:val="0"/>
      <w:numFmt w:val="bullet"/>
      <w:lvlText w:val="•"/>
      <w:lvlJc w:val="left"/>
      <w:pPr>
        <w:ind w:left="3788" w:hanging="272"/>
      </w:pPr>
      <w:rPr>
        <w:rFonts w:hint="default"/>
        <w:lang w:val="da-DY" w:eastAsia="da-DY" w:bidi="da-DY"/>
      </w:rPr>
    </w:lvl>
    <w:lvl w:ilvl="7">
      <w:start w:val="0"/>
      <w:numFmt w:val="bullet"/>
      <w:lvlText w:val="•"/>
      <w:lvlJc w:val="left"/>
      <w:pPr>
        <w:ind w:left="4322" w:hanging="272"/>
      </w:pPr>
      <w:rPr>
        <w:rFonts w:hint="default"/>
        <w:lang w:val="da-DY" w:eastAsia="da-DY" w:bidi="da-DY"/>
      </w:rPr>
    </w:lvl>
    <w:lvl w:ilvl="8">
      <w:start w:val="0"/>
      <w:numFmt w:val="bullet"/>
      <w:lvlText w:val="•"/>
      <w:lvlJc w:val="left"/>
      <w:pPr>
        <w:ind w:left="4857" w:hanging="272"/>
      </w:pPr>
      <w:rPr>
        <w:rFonts w:hint="default"/>
        <w:lang w:val="da-DY" w:eastAsia="da-DY" w:bidi="da-DY"/>
      </w:rPr>
    </w:lvl>
  </w:abstractNum>
  <w:abstractNum w:abstractNumId="29">
    <w:multiLevelType w:val="hybridMultilevel"/>
    <w:lvl w:ilvl="0">
      <w:start w:val="1"/>
      <w:numFmt w:val="decimal"/>
      <w:lvlText w:val="%1."/>
      <w:lvlJc w:val="left"/>
      <w:pPr>
        <w:ind w:left="952" w:hanging="360"/>
        <w:jc w:val="left"/>
      </w:pPr>
      <w:rPr>
        <w:rFonts w:hint="default" w:ascii="Verdana" w:hAnsi="Verdana" w:eastAsia="Verdana" w:cs="Verdana"/>
        <w:b/>
        <w:bCs/>
        <w:spacing w:val="-19"/>
        <w:w w:val="100"/>
        <w:sz w:val="18"/>
        <w:szCs w:val="18"/>
        <w:lang w:val="da-DY" w:eastAsia="da-DY" w:bidi="da-DY"/>
      </w:rPr>
    </w:lvl>
    <w:lvl w:ilvl="1">
      <w:start w:val="0"/>
      <w:numFmt w:val="bullet"/>
      <w:lvlText w:val="•"/>
      <w:lvlJc w:val="left"/>
      <w:pPr>
        <w:ind w:left="1490" w:hanging="360"/>
      </w:pPr>
      <w:rPr>
        <w:rFonts w:hint="default"/>
        <w:lang w:val="da-DY" w:eastAsia="da-DY" w:bidi="da-DY"/>
      </w:rPr>
    </w:lvl>
    <w:lvl w:ilvl="2">
      <w:start w:val="0"/>
      <w:numFmt w:val="bullet"/>
      <w:lvlText w:val="•"/>
      <w:lvlJc w:val="left"/>
      <w:pPr>
        <w:ind w:left="2020" w:hanging="360"/>
      </w:pPr>
      <w:rPr>
        <w:rFonts w:hint="default"/>
        <w:lang w:val="da-DY" w:eastAsia="da-DY" w:bidi="da-DY"/>
      </w:rPr>
    </w:lvl>
    <w:lvl w:ilvl="3">
      <w:start w:val="0"/>
      <w:numFmt w:val="bullet"/>
      <w:lvlText w:val="•"/>
      <w:lvlJc w:val="left"/>
      <w:pPr>
        <w:ind w:left="2550" w:hanging="360"/>
      </w:pPr>
      <w:rPr>
        <w:rFonts w:hint="default"/>
        <w:lang w:val="da-DY" w:eastAsia="da-DY" w:bidi="da-DY"/>
      </w:rPr>
    </w:lvl>
    <w:lvl w:ilvl="4">
      <w:start w:val="0"/>
      <w:numFmt w:val="bullet"/>
      <w:lvlText w:val="•"/>
      <w:lvlJc w:val="left"/>
      <w:pPr>
        <w:ind w:left="3080" w:hanging="360"/>
      </w:pPr>
      <w:rPr>
        <w:rFonts w:hint="default"/>
        <w:lang w:val="da-DY" w:eastAsia="da-DY" w:bidi="da-DY"/>
      </w:rPr>
    </w:lvl>
    <w:lvl w:ilvl="5">
      <w:start w:val="0"/>
      <w:numFmt w:val="bullet"/>
      <w:lvlText w:val="•"/>
      <w:lvlJc w:val="left"/>
      <w:pPr>
        <w:ind w:left="3611" w:hanging="360"/>
      </w:pPr>
      <w:rPr>
        <w:rFonts w:hint="default"/>
        <w:lang w:val="da-DY" w:eastAsia="da-DY" w:bidi="da-DY"/>
      </w:rPr>
    </w:lvl>
    <w:lvl w:ilvl="6">
      <w:start w:val="0"/>
      <w:numFmt w:val="bullet"/>
      <w:lvlText w:val="•"/>
      <w:lvlJc w:val="left"/>
      <w:pPr>
        <w:ind w:left="4141" w:hanging="360"/>
      </w:pPr>
      <w:rPr>
        <w:rFonts w:hint="default"/>
        <w:lang w:val="da-DY" w:eastAsia="da-DY" w:bidi="da-DY"/>
      </w:rPr>
    </w:lvl>
    <w:lvl w:ilvl="7">
      <w:start w:val="0"/>
      <w:numFmt w:val="bullet"/>
      <w:lvlText w:val="•"/>
      <w:lvlJc w:val="left"/>
      <w:pPr>
        <w:ind w:left="4671" w:hanging="360"/>
      </w:pPr>
      <w:rPr>
        <w:rFonts w:hint="default"/>
        <w:lang w:val="da-DY" w:eastAsia="da-DY" w:bidi="da-DY"/>
      </w:rPr>
    </w:lvl>
    <w:lvl w:ilvl="8">
      <w:start w:val="0"/>
      <w:numFmt w:val="bullet"/>
      <w:lvlText w:val="•"/>
      <w:lvlJc w:val="left"/>
      <w:pPr>
        <w:ind w:left="5201" w:hanging="360"/>
      </w:pPr>
      <w:rPr>
        <w:rFonts w:hint="default"/>
        <w:lang w:val="da-DY" w:eastAsia="da-DY" w:bidi="da-DY"/>
      </w:rPr>
    </w:lvl>
  </w:abstractNum>
  <w:abstractNum w:abstractNumId="28">
    <w:multiLevelType w:val="hybridMultilevel"/>
    <w:lvl w:ilvl="0">
      <w:start w:val="1"/>
      <w:numFmt w:val="lowerLetter"/>
      <w:lvlText w:val="%1)"/>
      <w:lvlJc w:val="left"/>
      <w:pPr>
        <w:ind w:left="899" w:hanging="360"/>
        <w:jc w:val="left"/>
      </w:pPr>
      <w:rPr>
        <w:rFonts w:hint="default" w:ascii="Verdana" w:hAnsi="Verdana" w:eastAsia="Verdana" w:cs="Verdana"/>
        <w:spacing w:val="-1"/>
        <w:w w:val="100"/>
        <w:sz w:val="22"/>
        <w:szCs w:val="22"/>
        <w:lang w:val="da-DY" w:eastAsia="da-DY" w:bidi="da-DY"/>
      </w:rPr>
    </w:lvl>
    <w:lvl w:ilvl="1">
      <w:start w:val="0"/>
      <w:numFmt w:val="bullet"/>
      <w:lvlText w:val="•"/>
      <w:lvlJc w:val="left"/>
      <w:pPr>
        <w:ind w:left="1080" w:hanging="360"/>
      </w:pPr>
      <w:rPr>
        <w:rFonts w:hint="default"/>
        <w:lang w:val="da-DY" w:eastAsia="da-DY" w:bidi="da-DY"/>
      </w:rPr>
    </w:lvl>
    <w:lvl w:ilvl="2">
      <w:start w:val="0"/>
      <w:numFmt w:val="bullet"/>
      <w:lvlText w:val="•"/>
      <w:lvlJc w:val="left"/>
      <w:pPr>
        <w:ind w:left="865" w:hanging="360"/>
      </w:pPr>
      <w:rPr>
        <w:rFonts w:hint="default"/>
        <w:lang w:val="da-DY" w:eastAsia="da-DY" w:bidi="da-DY"/>
      </w:rPr>
    </w:lvl>
    <w:lvl w:ilvl="3">
      <w:start w:val="0"/>
      <w:numFmt w:val="bullet"/>
      <w:lvlText w:val="•"/>
      <w:lvlJc w:val="left"/>
      <w:pPr>
        <w:ind w:left="651" w:hanging="360"/>
      </w:pPr>
      <w:rPr>
        <w:rFonts w:hint="default"/>
        <w:lang w:val="da-DY" w:eastAsia="da-DY" w:bidi="da-DY"/>
      </w:rPr>
    </w:lvl>
    <w:lvl w:ilvl="4">
      <w:start w:val="0"/>
      <w:numFmt w:val="bullet"/>
      <w:lvlText w:val="•"/>
      <w:lvlJc w:val="left"/>
      <w:pPr>
        <w:ind w:left="436" w:hanging="360"/>
      </w:pPr>
      <w:rPr>
        <w:rFonts w:hint="default"/>
        <w:lang w:val="da-DY" w:eastAsia="da-DY" w:bidi="da-DY"/>
      </w:rPr>
    </w:lvl>
    <w:lvl w:ilvl="5">
      <w:start w:val="0"/>
      <w:numFmt w:val="bullet"/>
      <w:lvlText w:val="•"/>
      <w:lvlJc w:val="left"/>
      <w:pPr>
        <w:ind w:left="222" w:hanging="360"/>
      </w:pPr>
      <w:rPr>
        <w:rFonts w:hint="default"/>
        <w:lang w:val="da-DY" w:eastAsia="da-DY" w:bidi="da-DY"/>
      </w:rPr>
    </w:lvl>
    <w:lvl w:ilvl="6">
      <w:start w:val="0"/>
      <w:numFmt w:val="bullet"/>
      <w:lvlText w:val="•"/>
      <w:lvlJc w:val="left"/>
      <w:pPr>
        <w:ind w:left="7" w:hanging="360"/>
      </w:pPr>
      <w:rPr>
        <w:rFonts w:hint="default"/>
        <w:lang w:val="da-DY" w:eastAsia="da-DY" w:bidi="da-DY"/>
      </w:rPr>
    </w:lvl>
    <w:lvl w:ilvl="7">
      <w:start w:val="0"/>
      <w:numFmt w:val="bullet"/>
      <w:lvlText w:val="•"/>
      <w:lvlJc w:val="left"/>
      <w:pPr>
        <w:ind w:left="-207" w:hanging="360"/>
      </w:pPr>
      <w:rPr>
        <w:rFonts w:hint="default"/>
        <w:lang w:val="da-DY" w:eastAsia="da-DY" w:bidi="da-DY"/>
      </w:rPr>
    </w:lvl>
    <w:lvl w:ilvl="8">
      <w:start w:val="0"/>
      <w:numFmt w:val="bullet"/>
      <w:lvlText w:val="•"/>
      <w:lvlJc w:val="left"/>
      <w:pPr>
        <w:ind w:left="-422" w:hanging="360"/>
      </w:pPr>
      <w:rPr>
        <w:rFonts w:hint="default"/>
        <w:lang w:val="da-DY" w:eastAsia="da-DY" w:bidi="da-DY"/>
      </w:rPr>
    </w:lvl>
  </w:abstractNum>
  <w:abstractNum w:abstractNumId="27">
    <w:multiLevelType w:val="hybridMultilevel"/>
    <w:lvl w:ilvl="0">
      <w:start w:val="1"/>
      <w:numFmt w:val="decimal"/>
      <w:lvlText w:val="%1."/>
      <w:lvlJc w:val="left"/>
      <w:pPr>
        <w:ind w:left="900" w:hanging="360"/>
        <w:jc w:val="right"/>
      </w:pPr>
      <w:rPr>
        <w:rFonts w:hint="default" w:ascii="Verdana" w:hAnsi="Verdana" w:eastAsia="Verdana" w:cs="Verdana"/>
        <w:spacing w:val="-2"/>
        <w:w w:val="100"/>
        <w:sz w:val="22"/>
        <w:szCs w:val="22"/>
        <w:lang w:val="da-DY" w:eastAsia="da-DY" w:bidi="da-DY"/>
      </w:rPr>
    </w:lvl>
    <w:lvl w:ilvl="1">
      <w:start w:val="1"/>
      <w:numFmt w:val="lowerLetter"/>
      <w:lvlText w:val="%2."/>
      <w:lvlJc w:val="left"/>
      <w:pPr>
        <w:ind w:left="1171" w:hanging="360"/>
        <w:jc w:val="left"/>
      </w:pPr>
      <w:rPr>
        <w:rFonts w:hint="default" w:ascii="Verdana" w:hAnsi="Verdana" w:eastAsia="Verdana" w:cs="Verdana"/>
        <w:spacing w:val="-1"/>
        <w:w w:val="100"/>
        <w:sz w:val="22"/>
        <w:szCs w:val="22"/>
        <w:lang w:val="da-DY" w:eastAsia="da-DY" w:bidi="da-DY"/>
      </w:rPr>
    </w:lvl>
    <w:lvl w:ilvl="2">
      <w:start w:val="0"/>
      <w:numFmt w:val="bullet"/>
      <w:lvlText w:val="•"/>
      <w:lvlJc w:val="left"/>
      <w:pPr>
        <w:ind w:left="2093" w:hanging="360"/>
      </w:pPr>
      <w:rPr>
        <w:rFonts w:hint="default"/>
        <w:lang w:val="da-DY" w:eastAsia="da-DY" w:bidi="da-DY"/>
      </w:rPr>
    </w:lvl>
    <w:lvl w:ilvl="3">
      <w:start w:val="0"/>
      <w:numFmt w:val="bullet"/>
      <w:lvlText w:val="•"/>
      <w:lvlJc w:val="left"/>
      <w:pPr>
        <w:ind w:left="3006" w:hanging="360"/>
      </w:pPr>
      <w:rPr>
        <w:rFonts w:hint="default"/>
        <w:lang w:val="da-DY" w:eastAsia="da-DY" w:bidi="da-DY"/>
      </w:rPr>
    </w:lvl>
    <w:lvl w:ilvl="4">
      <w:start w:val="0"/>
      <w:numFmt w:val="bullet"/>
      <w:lvlText w:val="•"/>
      <w:lvlJc w:val="left"/>
      <w:pPr>
        <w:ind w:left="3920" w:hanging="360"/>
      </w:pPr>
      <w:rPr>
        <w:rFonts w:hint="default"/>
        <w:lang w:val="da-DY" w:eastAsia="da-DY" w:bidi="da-DY"/>
      </w:rPr>
    </w:lvl>
    <w:lvl w:ilvl="5">
      <w:start w:val="0"/>
      <w:numFmt w:val="bullet"/>
      <w:lvlText w:val="•"/>
      <w:lvlJc w:val="left"/>
      <w:pPr>
        <w:ind w:left="4833" w:hanging="360"/>
      </w:pPr>
      <w:rPr>
        <w:rFonts w:hint="default"/>
        <w:lang w:val="da-DY" w:eastAsia="da-DY" w:bidi="da-DY"/>
      </w:rPr>
    </w:lvl>
    <w:lvl w:ilvl="6">
      <w:start w:val="0"/>
      <w:numFmt w:val="bullet"/>
      <w:lvlText w:val="•"/>
      <w:lvlJc w:val="left"/>
      <w:pPr>
        <w:ind w:left="5747" w:hanging="360"/>
      </w:pPr>
      <w:rPr>
        <w:rFonts w:hint="default"/>
        <w:lang w:val="da-DY" w:eastAsia="da-DY" w:bidi="da-DY"/>
      </w:rPr>
    </w:lvl>
    <w:lvl w:ilvl="7">
      <w:start w:val="0"/>
      <w:numFmt w:val="bullet"/>
      <w:lvlText w:val="•"/>
      <w:lvlJc w:val="left"/>
      <w:pPr>
        <w:ind w:left="6660" w:hanging="360"/>
      </w:pPr>
      <w:rPr>
        <w:rFonts w:hint="default"/>
        <w:lang w:val="da-DY" w:eastAsia="da-DY" w:bidi="da-DY"/>
      </w:rPr>
    </w:lvl>
    <w:lvl w:ilvl="8">
      <w:start w:val="0"/>
      <w:numFmt w:val="bullet"/>
      <w:lvlText w:val="•"/>
      <w:lvlJc w:val="left"/>
      <w:pPr>
        <w:ind w:left="7573" w:hanging="360"/>
      </w:pPr>
      <w:rPr>
        <w:rFonts w:hint="default"/>
        <w:lang w:val="da-DY" w:eastAsia="da-DY" w:bidi="da-DY"/>
      </w:rPr>
    </w:lvl>
  </w:abstractNum>
  <w:abstractNum w:abstractNumId="26">
    <w:multiLevelType w:val="hybridMultilevel"/>
    <w:lvl w:ilvl="0">
      <w:start w:val="1"/>
      <w:numFmt w:val="decimal"/>
      <w:lvlText w:val="%1."/>
      <w:lvlJc w:val="left"/>
      <w:pPr>
        <w:ind w:left="900" w:hanging="360"/>
        <w:jc w:val="left"/>
      </w:pPr>
      <w:rPr>
        <w:rFonts w:hint="default" w:ascii="Verdana" w:hAnsi="Verdana" w:eastAsia="Verdana" w:cs="Verdana"/>
        <w:spacing w:val="-2"/>
        <w:w w:val="100"/>
        <w:sz w:val="22"/>
        <w:szCs w:val="22"/>
        <w:lang w:val="da-DY" w:eastAsia="da-DY" w:bidi="da-DY"/>
      </w:rPr>
    </w:lvl>
    <w:lvl w:ilvl="1">
      <w:start w:val="0"/>
      <w:numFmt w:val="bullet"/>
      <w:lvlText w:val="•"/>
      <w:lvlJc w:val="left"/>
      <w:pPr>
        <w:ind w:left="2670" w:hanging="360"/>
      </w:pPr>
      <w:rPr>
        <w:rFonts w:hint="default"/>
        <w:lang w:val="da-DY" w:eastAsia="da-DY" w:bidi="da-DY"/>
      </w:rPr>
    </w:lvl>
    <w:lvl w:ilvl="2">
      <w:start w:val="0"/>
      <w:numFmt w:val="bullet"/>
      <w:lvlText w:val="•"/>
      <w:lvlJc w:val="left"/>
      <w:pPr>
        <w:ind w:left="4440" w:hanging="360"/>
      </w:pPr>
      <w:rPr>
        <w:rFonts w:hint="default"/>
        <w:lang w:val="da-DY" w:eastAsia="da-DY" w:bidi="da-DY"/>
      </w:rPr>
    </w:lvl>
    <w:lvl w:ilvl="3">
      <w:start w:val="0"/>
      <w:numFmt w:val="bullet"/>
      <w:lvlText w:val="•"/>
      <w:lvlJc w:val="left"/>
      <w:pPr>
        <w:ind w:left="6210" w:hanging="360"/>
      </w:pPr>
      <w:rPr>
        <w:rFonts w:hint="default"/>
        <w:lang w:val="da-DY" w:eastAsia="da-DY" w:bidi="da-DY"/>
      </w:rPr>
    </w:lvl>
    <w:lvl w:ilvl="4">
      <w:start w:val="0"/>
      <w:numFmt w:val="bullet"/>
      <w:lvlText w:val="•"/>
      <w:lvlJc w:val="left"/>
      <w:pPr>
        <w:ind w:left="7980" w:hanging="360"/>
      </w:pPr>
      <w:rPr>
        <w:rFonts w:hint="default"/>
        <w:lang w:val="da-DY" w:eastAsia="da-DY" w:bidi="da-DY"/>
      </w:rPr>
    </w:lvl>
    <w:lvl w:ilvl="5">
      <w:start w:val="0"/>
      <w:numFmt w:val="bullet"/>
      <w:lvlText w:val="•"/>
      <w:lvlJc w:val="left"/>
      <w:pPr>
        <w:ind w:left="9750" w:hanging="360"/>
      </w:pPr>
      <w:rPr>
        <w:rFonts w:hint="default"/>
        <w:lang w:val="da-DY" w:eastAsia="da-DY" w:bidi="da-DY"/>
      </w:rPr>
    </w:lvl>
    <w:lvl w:ilvl="6">
      <w:start w:val="0"/>
      <w:numFmt w:val="bullet"/>
      <w:lvlText w:val="•"/>
      <w:lvlJc w:val="left"/>
      <w:pPr>
        <w:ind w:left="11520" w:hanging="360"/>
      </w:pPr>
      <w:rPr>
        <w:rFonts w:hint="default"/>
        <w:lang w:val="da-DY" w:eastAsia="da-DY" w:bidi="da-DY"/>
      </w:rPr>
    </w:lvl>
    <w:lvl w:ilvl="7">
      <w:start w:val="0"/>
      <w:numFmt w:val="bullet"/>
      <w:lvlText w:val="•"/>
      <w:lvlJc w:val="left"/>
      <w:pPr>
        <w:ind w:left="13290" w:hanging="360"/>
      </w:pPr>
      <w:rPr>
        <w:rFonts w:hint="default"/>
        <w:lang w:val="da-DY" w:eastAsia="da-DY" w:bidi="da-DY"/>
      </w:rPr>
    </w:lvl>
    <w:lvl w:ilvl="8">
      <w:start w:val="0"/>
      <w:numFmt w:val="bullet"/>
      <w:lvlText w:val="•"/>
      <w:lvlJc w:val="left"/>
      <w:pPr>
        <w:ind w:left="15060" w:hanging="360"/>
      </w:pPr>
      <w:rPr>
        <w:rFonts w:hint="default"/>
        <w:lang w:val="da-DY" w:eastAsia="da-DY" w:bidi="da-DY"/>
      </w:rPr>
    </w:lvl>
  </w:abstractNum>
  <w:abstractNum w:abstractNumId="22">
    <w:multiLevelType w:val="hybridMultilevel"/>
    <w:lvl w:ilvl="0">
      <w:start w:val="0"/>
      <w:numFmt w:val="bullet"/>
      <w:lvlText w:val="•"/>
      <w:lvlJc w:val="left"/>
      <w:pPr>
        <w:ind w:left="303" w:hanging="171"/>
      </w:pPr>
      <w:rPr>
        <w:rFonts w:hint="default" w:ascii="Arial" w:hAnsi="Arial" w:eastAsia="Arial" w:cs="Arial"/>
        <w:w w:val="99"/>
        <w:sz w:val="20"/>
        <w:szCs w:val="20"/>
        <w:lang w:val="da-DY" w:eastAsia="da-DY" w:bidi="da-DY"/>
      </w:rPr>
    </w:lvl>
    <w:lvl w:ilvl="1">
      <w:start w:val="0"/>
      <w:numFmt w:val="bullet"/>
      <w:lvlText w:val="•"/>
      <w:lvlJc w:val="left"/>
      <w:pPr>
        <w:ind w:left="538" w:hanging="171"/>
      </w:pPr>
      <w:rPr>
        <w:rFonts w:hint="default"/>
        <w:lang w:val="da-DY" w:eastAsia="da-DY" w:bidi="da-DY"/>
      </w:rPr>
    </w:lvl>
    <w:lvl w:ilvl="2">
      <w:start w:val="0"/>
      <w:numFmt w:val="bullet"/>
      <w:lvlText w:val="•"/>
      <w:lvlJc w:val="left"/>
      <w:pPr>
        <w:ind w:left="777" w:hanging="171"/>
      </w:pPr>
      <w:rPr>
        <w:rFonts w:hint="default"/>
        <w:lang w:val="da-DY" w:eastAsia="da-DY" w:bidi="da-DY"/>
      </w:rPr>
    </w:lvl>
    <w:lvl w:ilvl="3">
      <w:start w:val="0"/>
      <w:numFmt w:val="bullet"/>
      <w:lvlText w:val="•"/>
      <w:lvlJc w:val="left"/>
      <w:pPr>
        <w:ind w:left="1016" w:hanging="171"/>
      </w:pPr>
      <w:rPr>
        <w:rFonts w:hint="default"/>
        <w:lang w:val="da-DY" w:eastAsia="da-DY" w:bidi="da-DY"/>
      </w:rPr>
    </w:lvl>
    <w:lvl w:ilvl="4">
      <w:start w:val="0"/>
      <w:numFmt w:val="bullet"/>
      <w:lvlText w:val="•"/>
      <w:lvlJc w:val="left"/>
      <w:pPr>
        <w:ind w:left="1255" w:hanging="171"/>
      </w:pPr>
      <w:rPr>
        <w:rFonts w:hint="default"/>
        <w:lang w:val="da-DY" w:eastAsia="da-DY" w:bidi="da-DY"/>
      </w:rPr>
    </w:lvl>
    <w:lvl w:ilvl="5">
      <w:start w:val="0"/>
      <w:numFmt w:val="bullet"/>
      <w:lvlText w:val="•"/>
      <w:lvlJc w:val="left"/>
      <w:pPr>
        <w:ind w:left="1494" w:hanging="171"/>
      </w:pPr>
      <w:rPr>
        <w:rFonts w:hint="default"/>
        <w:lang w:val="da-DY" w:eastAsia="da-DY" w:bidi="da-DY"/>
      </w:rPr>
    </w:lvl>
    <w:lvl w:ilvl="6">
      <w:start w:val="0"/>
      <w:numFmt w:val="bullet"/>
      <w:lvlText w:val="•"/>
      <w:lvlJc w:val="left"/>
      <w:pPr>
        <w:ind w:left="1732" w:hanging="171"/>
      </w:pPr>
      <w:rPr>
        <w:rFonts w:hint="default"/>
        <w:lang w:val="da-DY" w:eastAsia="da-DY" w:bidi="da-DY"/>
      </w:rPr>
    </w:lvl>
    <w:lvl w:ilvl="7">
      <w:start w:val="0"/>
      <w:numFmt w:val="bullet"/>
      <w:lvlText w:val="•"/>
      <w:lvlJc w:val="left"/>
      <w:pPr>
        <w:ind w:left="1971" w:hanging="171"/>
      </w:pPr>
      <w:rPr>
        <w:rFonts w:hint="default"/>
        <w:lang w:val="da-DY" w:eastAsia="da-DY" w:bidi="da-DY"/>
      </w:rPr>
    </w:lvl>
    <w:lvl w:ilvl="8">
      <w:start w:val="0"/>
      <w:numFmt w:val="bullet"/>
      <w:lvlText w:val="•"/>
      <w:lvlJc w:val="left"/>
      <w:pPr>
        <w:ind w:left="2210" w:hanging="171"/>
      </w:pPr>
      <w:rPr>
        <w:rFonts w:hint="default"/>
        <w:lang w:val="da-DY" w:eastAsia="da-DY" w:bidi="da-DY"/>
      </w:rPr>
    </w:lvl>
  </w:abstractNum>
  <w:abstractNum w:abstractNumId="24">
    <w:multiLevelType w:val="hybridMultilevel"/>
    <w:lvl w:ilvl="0">
      <w:start w:val="0"/>
      <w:numFmt w:val="bullet"/>
      <w:lvlText w:val="•"/>
      <w:lvlJc w:val="left"/>
      <w:pPr>
        <w:ind w:left="170" w:hanging="171"/>
      </w:pPr>
      <w:rPr>
        <w:rFonts w:hint="default" w:ascii="Arial" w:hAnsi="Arial" w:eastAsia="Arial" w:cs="Arial"/>
        <w:w w:val="99"/>
        <w:sz w:val="20"/>
        <w:szCs w:val="20"/>
        <w:lang w:val="da-DY" w:eastAsia="da-DY" w:bidi="da-DY"/>
      </w:rPr>
    </w:lvl>
    <w:lvl w:ilvl="1">
      <w:start w:val="0"/>
      <w:numFmt w:val="bullet"/>
      <w:lvlText w:val="•"/>
      <w:lvlJc w:val="left"/>
      <w:pPr>
        <w:ind w:left="406" w:hanging="171"/>
      </w:pPr>
      <w:rPr>
        <w:rFonts w:hint="default"/>
        <w:lang w:val="da-DY" w:eastAsia="da-DY" w:bidi="da-DY"/>
      </w:rPr>
    </w:lvl>
    <w:lvl w:ilvl="2">
      <w:start w:val="0"/>
      <w:numFmt w:val="bullet"/>
      <w:lvlText w:val="•"/>
      <w:lvlJc w:val="left"/>
      <w:pPr>
        <w:ind w:left="632" w:hanging="171"/>
      </w:pPr>
      <w:rPr>
        <w:rFonts w:hint="default"/>
        <w:lang w:val="da-DY" w:eastAsia="da-DY" w:bidi="da-DY"/>
      </w:rPr>
    </w:lvl>
    <w:lvl w:ilvl="3">
      <w:start w:val="0"/>
      <w:numFmt w:val="bullet"/>
      <w:lvlText w:val="•"/>
      <w:lvlJc w:val="left"/>
      <w:pPr>
        <w:ind w:left="858" w:hanging="171"/>
      </w:pPr>
      <w:rPr>
        <w:rFonts w:hint="default"/>
        <w:lang w:val="da-DY" w:eastAsia="da-DY" w:bidi="da-DY"/>
      </w:rPr>
    </w:lvl>
    <w:lvl w:ilvl="4">
      <w:start w:val="0"/>
      <w:numFmt w:val="bullet"/>
      <w:lvlText w:val="•"/>
      <w:lvlJc w:val="left"/>
      <w:pPr>
        <w:ind w:left="1084" w:hanging="171"/>
      </w:pPr>
      <w:rPr>
        <w:rFonts w:hint="default"/>
        <w:lang w:val="da-DY" w:eastAsia="da-DY" w:bidi="da-DY"/>
      </w:rPr>
    </w:lvl>
    <w:lvl w:ilvl="5">
      <w:start w:val="0"/>
      <w:numFmt w:val="bullet"/>
      <w:lvlText w:val="•"/>
      <w:lvlJc w:val="left"/>
      <w:pPr>
        <w:ind w:left="1310" w:hanging="171"/>
      </w:pPr>
      <w:rPr>
        <w:rFonts w:hint="default"/>
        <w:lang w:val="da-DY" w:eastAsia="da-DY" w:bidi="da-DY"/>
      </w:rPr>
    </w:lvl>
    <w:lvl w:ilvl="6">
      <w:start w:val="0"/>
      <w:numFmt w:val="bullet"/>
      <w:lvlText w:val="•"/>
      <w:lvlJc w:val="left"/>
      <w:pPr>
        <w:ind w:left="1536" w:hanging="171"/>
      </w:pPr>
      <w:rPr>
        <w:rFonts w:hint="default"/>
        <w:lang w:val="da-DY" w:eastAsia="da-DY" w:bidi="da-DY"/>
      </w:rPr>
    </w:lvl>
    <w:lvl w:ilvl="7">
      <w:start w:val="0"/>
      <w:numFmt w:val="bullet"/>
      <w:lvlText w:val="•"/>
      <w:lvlJc w:val="left"/>
      <w:pPr>
        <w:ind w:left="1762" w:hanging="171"/>
      </w:pPr>
      <w:rPr>
        <w:rFonts w:hint="default"/>
        <w:lang w:val="da-DY" w:eastAsia="da-DY" w:bidi="da-DY"/>
      </w:rPr>
    </w:lvl>
    <w:lvl w:ilvl="8">
      <w:start w:val="0"/>
      <w:numFmt w:val="bullet"/>
      <w:lvlText w:val="•"/>
      <w:lvlJc w:val="left"/>
      <w:pPr>
        <w:ind w:left="1989" w:hanging="171"/>
      </w:pPr>
      <w:rPr>
        <w:rFonts w:hint="default"/>
        <w:lang w:val="da-DY" w:eastAsia="da-DY" w:bidi="da-DY"/>
      </w:rPr>
    </w:lvl>
  </w:abstractNum>
  <w:abstractNum w:abstractNumId="23">
    <w:multiLevelType w:val="hybridMultilevel"/>
    <w:lvl w:ilvl="0">
      <w:start w:val="0"/>
      <w:numFmt w:val="bullet"/>
      <w:lvlText w:val="•"/>
      <w:lvlJc w:val="left"/>
      <w:pPr>
        <w:ind w:left="170" w:hanging="171"/>
      </w:pPr>
      <w:rPr>
        <w:rFonts w:hint="default" w:ascii="Arial" w:hAnsi="Arial" w:eastAsia="Arial" w:cs="Arial"/>
        <w:w w:val="99"/>
        <w:sz w:val="20"/>
        <w:szCs w:val="20"/>
        <w:lang w:val="da-DY" w:eastAsia="da-DY" w:bidi="da-DY"/>
      </w:rPr>
    </w:lvl>
    <w:lvl w:ilvl="1">
      <w:start w:val="0"/>
      <w:numFmt w:val="bullet"/>
      <w:lvlText w:val="•"/>
      <w:lvlJc w:val="left"/>
      <w:pPr>
        <w:ind w:left="405" w:hanging="171"/>
      </w:pPr>
      <w:rPr>
        <w:rFonts w:hint="default"/>
        <w:lang w:val="da-DY" w:eastAsia="da-DY" w:bidi="da-DY"/>
      </w:rPr>
    </w:lvl>
    <w:lvl w:ilvl="2">
      <w:start w:val="0"/>
      <w:numFmt w:val="bullet"/>
      <w:lvlText w:val="•"/>
      <w:lvlJc w:val="left"/>
      <w:pPr>
        <w:ind w:left="631" w:hanging="171"/>
      </w:pPr>
      <w:rPr>
        <w:rFonts w:hint="default"/>
        <w:lang w:val="da-DY" w:eastAsia="da-DY" w:bidi="da-DY"/>
      </w:rPr>
    </w:lvl>
    <w:lvl w:ilvl="3">
      <w:start w:val="0"/>
      <w:numFmt w:val="bullet"/>
      <w:lvlText w:val="•"/>
      <w:lvlJc w:val="left"/>
      <w:pPr>
        <w:ind w:left="857" w:hanging="171"/>
      </w:pPr>
      <w:rPr>
        <w:rFonts w:hint="default"/>
        <w:lang w:val="da-DY" w:eastAsia="da-DY" w:bidi="da-DY"/>
      </w:rPr>
    </w:lvl>
    <w:lvl w:ilvl="4">
      <w:start w:val="0"/>
      <w:numFmt w:val="bullet"/>
      <w:lvlText w:val="•"/>
      <w:lvlJc w:val="left"/>
      <w:pPr>
        <w:ind w:left="1083" w:hanging="171"/>
      </w:pPr>
      <w:rPr>
        <w:rFonts w:hint="default"/>
        <w:lang w:val="da-DY" w:eastAsia="da-DY" w:bidi="da-DY"/>
      </w:rPr>
    </w:lvl>
    <w:lvl w:ilvl="5">
      <w:start w:val="0"/>
      <w:numFmt w:val="bullet"/>
      <w:lvlText w:val="•"/>
      <w:lvlJc w:val="left"/>
      <w:pPr>
        <w:ind w:left="1309" w:hanging="171"/>
      </w:pPr>
      <w:rPr>
        <w:rFonts w:hint="default"/>
        <w:lang w:val="da-DY" w:eastAsia="da-DY" w:bidi="da-DY"/>
      </w:rPr>
    </w:lvl>
    <w:lvl w:ilvl="6">
      <w:start w:val="0"/>
      <w:numFmt w:val="bullet"/>
      <w:lvlText w:val="•"/>
      <w:lvlJc w:val="left"/>
      <w:pPr>
        <w:ind w:left="1534" w:hanging="171"/>
      </w:pPr>
      <w:rPr>
        <w:rFonts w:hint="default"/>
        <w:lang w:val="da-DY" w:eastAsia="da-DY" w:bidi="da-DY"/>
      </w:rPr>
    </w:lvl>
    <w:lvl w:ilvl="7">
      <w:start w:val="0"/>
      <w:numFmt w:val="bullet"/>
      <w:lvlText w:val="•"/>
      <w:lvlJc w:val="left"/>
      <w:pPr>
        <w:ind w:left="1760" w:hanging="171"/>
      </w:pPr>
      <w:rPr>
        <w:rFonts w:hint="default"/>
        <w:lang w:val="da-DY" w:eastAsia="da-DY" w:bidi="da-DY"/>
      </w:rPr>
    </w:lvl>
    <w:lvl w:ilvl="8">
      <w:start w:val="0"/>
      <w:numFmt w:val="bullet"/>
      <w:lvlText w:val="•"/>
      <w:lvlJc w:val="left"/>
      <w:pPr>
        <w:ind w:left="1986" w:hanging="171"/>
      </w:pPr>
      <w:rPr>
        <w:rFonts w:hint="default"/>
        <w:lang w:val="da-DY" w:eastAsia="da-DY" w:bidi="da-DY"/>
      </w:rPr>
    </w:lvl>
  </w:abstractNum>
  <w:abstractNum w:abstractNumId="21">
    <w:multiLevelType w:val="hybridMultilevel"/>
    <w:lvl w:ilvl="0">
      <w:start w:val="0"/>
      <w:numFmt w:val="bullet"/>
      <w:lvlText w:val="•"/>
      <w:lvlJc w:val="left"/>
      <w:pPr>
        <w:ind w:left="271" w:hanging="272"/>
      </w:pPr>
      <w:rPr>
        <w:rFonts w:hint="default" w:ascii="Arial" w:hAnsi="Arial" w:eastAsia="Arial" w:cs="Arial"/>
        <w:w w:val="99"/>
        <w:sz w:val="20"/>
        <w:szCs w:val="20"/>
        <w:lang w:val="da-DY" w:eastAsia="da-DY" w:bidi="da-DY"/>
      </w:rPr>
    </w:lvl>
    <w:lvl w:ilvl="1">
      <w:start w:val="0"/>
      <w:numFmt w:val="bullet"/>
      <w:lvlText w:val="•"/>
      <w:lvlJc w:val="left"/>
      <w:pPr>
        <w:ind w:left="712" w:hanging="272"/>
      </w:pPr>
      <w:rPr>
        <w:rFonts w:hint="default"/>
        <w:lang w:val="da-DY" w:eastAsia="da-DY" w:bidi="da-DY"/>
      </w:rPr>
    </w:lvl>
    <w:lvl w:ilvl="2">
      <w:start w:val="0"/>
      <w:numFmt w:val="bullet"/>
      <w:lvlText w:val="•"/>
      <w:lvlJc w:val="left"/>
      <w:pPr>
        <w:ind w:left="1144" w:hanging="272"/>
      </w:pPr>
      <w:rPr>
        <w:rFonts w:hint="default"/>
        <w:lang w:val="da-DY" w:eastAsia="da-DY" w:bidi="da-DY"/>
      </w:rPr>
    </w:lvl>
    <w:lvl w:ilvl="3">
      <w:start w:val="0"/>
      <w:numFmt w:val="bullet"/>
      <w:lvlText w:val="•"/>
      <w:lvlJc w:val="left"/>
      <w:pPr>
        <w:ind w:left="1576" w:hanging="272"/>
      </w:pPr>
      <w:rPr>
        <w:rFonts w:hint="default"/>
        <w:lang w:val="da-DY" w:eastAsia="da-DY" w:bidi="da-DY"/>
      </w:rPr>
    </w:lvl>
    <w:lvl w:ilvl="4">
      <w:start w:val="0"/>
      <w:numFmt w:val="bullet"/>
      <w:lvlText w:val="•"/>
      <w:lvlJc w:val="left"/>
      <w:pPr>
        <w:ind w:left="2008" w:hanging="272"/>
      </w:pPr>
      <w:rPr>
        <w:rFonts w:hint="default"/>
        <w:lang w:val="da-DY" w:eastAsia="da-DY" w:bidi="da-DY"/>
      </w:rPr>
    </w:lvl>
    <w:lvl w:ilvl="5">
      <w:start w:val="0"/>
      <w:numFmt w:val="bullet"/>
      <w:lvlText w:val="•"/>
      <w:lvlJc w:val="left"/>
      <w:pPr>
        <w:ind w:left="2440" w:hanging="272"/>
      </w:pPr>
      <w:rPr>
        <w:rFonts w:hint="default"/>
        <w:lang w:val="da-DY" w:eastAsia="da-DY" w:bidi="da-DY"/>
      </w:rPr>
    </w:lvl>
    <w:lvl w:ilvl="6">
      <w:start w:val="0"/>
      <w:numFmt w:val="bullet"/>
      <w:lvlText w:val="•"/>
      <w:lvlJc w:val="left"/>
      <w:pPr>
        <w:ind w:left="2872" w:hanging="272"/>
      </w:pPr>
      <w:rPr>
        <w:rFonts w:hint="default"/>
        <w:lang w:val="da-DY" w:eastAsia="da-DY" w:bidi="da-DY"/>
      </w:rPr>
    </w:lvl>
    <w:lvl w:ilvl="7">
      <w:start w:val="0"/>
      <w:numFmt w:val="bullet"/>
      <w:lvlText w:val="•"/>
      <w:lvlJc w:val="left"/>
      <w:pPr>
        <w:ind w:left="3304" w:hanging="272"/>
      </w:pPr>
      <w:rPr>
        <w:rFonts w:hint="default"/>
        <w:lang w:val="da-DY" w:eastAsia="da-DY" w:bidi="da-DY"/>
      </w:rPr>
    </w:lvl>
    <w:lvl w:ilvl="8">
      <w:start w:val="0"/>
      <w:numFmt w:val="bullet"/>
      <w:lvlText w:val="•"/>
      <w:lvlJc w:val="left"/>
      <w:pPr>
        <w:ind w:left="3736" w:hanging="272"/>
      </w:pPr>
      <w:rPr>
        <w:rFonts w:hint="default"/>
        <w:lang w:val="da-DY" w:eastAsia="da-DY" w:bidi="da-DY"/>
      </w:rPr>
    </w:lvl>
  </w:abstractNum>
  <w:abstractNum w:abstractNumId="20">
    <w:multiLevelType w:val="hybridMultilevel"/>
    <w:lvl w:ilvl="0">
      <w:start w:val="0"/>
      <w:numFmt w:val="bullet"/>
      <w:lvlText w:val="•"/>
      <w:lvlJc w:val="left"/>
      <w:pPr>
        <w:ind w:left="735" w:hanging="272"/>
      </w:pPr>
      <w:rPr>
        <w:rFonts w:hint="default" w:ascii="Arial" w:hAnsi="Arial" w:eastAsia="Arial" w:cs="Arial"/>
        <w:w w:val="99"/>
        <w:sz w:val="20"/>
        <w:szCs w:val="20"/>
        <w:lang w:val="da-DY" w:eastAsia="da-DY" w:bidi="da-DY"/>
      </w:rPr>
    </w:lvl>
    <w:lvl w:ilvl="1">
      <w:start w:val="0"/>
      <w:numFmt w:val="bullet"/>
      <w:lvlText w:val="•"/>
      <w:lvlJc w:val="left"/>
      <w:pPr>
        <w:ind w:left="1167" w:hanging="272"/>
      </w:pPr>
      <w:rPr>
        <w:rFonts w:hint="default"/>
        <w:lang w:val="da-DY" w:eastAsia="da-DY" w:bidi="da-DY"/>
      </w:rPr>
    </w:lvl>
    <w:lvl w:ilvl="2">
      <w:start w:val="0"/>
      <w:numFmt w:val="bullet"/>
      <w:lvlText w:val="•"/>
      <w:lvlJc w:val="left"/>
      <w:pPr>
        <w:ind w:left="1595" w:hanging="272"/>
      </w:pPr>
      <w:rPr>
        <w:rFonts w:hint="default"/>
        <w:lang w:val="da-DY" w:eastAsia="da-DY" w:bidi="da-DY"/>
      </w:rPr>
    </w:lvl>
    <w:lvl w:ilvl="3">
      <w:start w:val="0"/>
      <w:numFmt w:val="bullet"/>
      <w:lvlText w:val="•"/>
      <w:lvlJc w:val="left"/>
      <w:pPr>
        <w:ind w:left="2023" w:hanging="272"/>
      </w:pPr>
      <w:rPr>
        <w:rFonts w:hint="default"/>
        <w:lang w:val="da-DY" w:eastAsia="da-DY" w:bidi="da-DY"/>
      </w:rPr>
    </w:lvl>
    <w:lvl w:ilvl="4">
      <w:start w:val="0"/>
      <w:numFmt w:val="bullet"/>
      <w:lvlText w:val="•"/>
      <w:lvlJc w:val="left"/>
      <w:pPr>
        <w:ind w:left="2451" w:hanging="272"/>
      </w:pPr>
      <w:rPr>
        <w:rFonts w:hint="default"/>
        <w:lang w:val="da-DY" w:eastAsia="da-DY" w:bidi="da-DY"/>
      </w:rPr>
    </w:lvl>
    <w:lvl w:ilvl="5">
      <w:start w:val="0"/>
      <w:numFmt w:val="bullet"/>
      <w:lvlText w:val="•"/>
      <w:lvlJc w:val="left"/>
      <w:pPr>
        <w:ind w:left="2879" w:hanging="272"/>
      </w:pPr>
      <w:rPr>
        <w:rFonts w:hint="default"/>
        <w:lang w:val="da-DY" w:eastAsia="da-DY" w:bidi="da-DY"/>
      </w:rPr>
    </w:lvl>
    <w:lvl w:ilvl="6">
      <w:start w:val="0"/>
      <w:numFmt w:val="bullet"/>
      <w:lvlText w:val="•"/>
      <w:lvlJc w:val="left"/>
      <w:pPr>
        <w:ind w:left="3307" w:hanging="272"/>
      </w:pPr>
      <w:rPr>
        <w:rFonts w:hint="default"/>
        <w:lang w:val="da-DY" w:eastAsia="da-DY" w:bidi="da-DY"/>
      </w:rPr>
    </w:lvl>
    <w:lvl w:ilvl="7">
      <w:start w:val="0"/>
      <w:numFmt w:val="bullet"/>
      <w:lvlText w:val="•"/>
      <w:lvlJc w:val="left"/>
      <w:pPr>
        <w:ind w:left="3735" w:hanging="272"/>
      </w:pPr>
      <w:rPr>
        <w:rFonts w:hint="default"/>
        <w:lang w:val="da-DY" w:eastAsia="da-DY" w:bidi="da-DY"/>
      </w:rPr>
    </w:lvl>
    <w:lvl w:ilvl="8">
      <w:start w:val="0"/>
      <w:numFmt w:val="bullet"/>
      <w:lvlText w:val="•"/>
      <w:lvlJc w:val="left"/>
      <w:pPr>
        <w:ind w:left="4163" w:hanging="272"/>
      </w:pPr>
      <w:rPr>
        <w:rFonts w:hint="default"/>
        <w:lang w:val="da-DY" w:eastAsia="da-DY" w:bidi="da-DY"/>
      </w:rPr>
    </w:lvl>
  </w:abstractNum>
  <w:abstractNum w:abstractNumId="18">
    <w:multiLevelType w:val="hybridMultilevel"/>
    <w:lvl w:ilvl="0">
      <w:start w:val="0"/>
      <w:numFmt w:val="bullet"/>
      <w:lvlText w:val="•"/>
      <w:lvlJc w:val="left"/>
      <w:pPr>
        <w:ind w:left="803" w:hanging="272"/>
      </w:pPr>
      <w:rPr>
        <w:rFonts w:hint="default" w:ascii="Arial" w:hAnsi="Arial" w:eastAsia="Arial" w:cs="Arial"/>
        <w:w w:val="100"/>
        <w:sz w:val="22"/>
        <w:szCs w:val="22"/>
        <w:lang w:val="da-DY" w:eastAsia="da-DY" w:bidi="da-DY"/>
      </w:rPr>
    </w:lvl>
    <w:lvl w:ilvl="1">
      <w:start w:val="0"/>
      <w:numFmt w:val="bullet"/>
      <w:lvlText w:val="•"/>
      <w:lvlJc w:val="left"/>
      <w:pPr>
        <w:ind w:left="1340" w:hanging="272"/>
      </w:pPr>
      <w:rPr>
        <w:rFonts w:hint="default"/>
        <w:lang w:val="da-DY" w:eastAsia="da-DY" w:bidi="da-DY"/>
      </w:rPr>
    </w:lvl>
    <w:lvl w:ilvl="2">
      <w:start w:val="0"/>
      <w:numFmt w:val="bullet"/>
      <w:lvlText w:val="•"/>
      <w:lvlJc w:val="left"/>
      <w:pPr>
        <w:ind w:left="1880" w:hanging="272"/>
      </w:pPr>
      <w:rPr>
        <w:rFonts w:hint="default"/>
        <w:lang w:val="da-DY" w:eastAsia="da-DY" w:bidi="da-DY"/>
      </w:rPr>
    </w:lvl>
    <w:lvl w:ilvl="3">
      <w:start w:val="0"/>
      <w:numFmt w:val="bullet"/>
      <w:lvlText w:val="•"/>
      <w:lvlJc w:val="left"/>
      <w:pPr>
        <w:ind w:left="2420" w:hanging="272"/>
      </w:pPr>
      <w:rPr>
        <w:rFonts w:hint="default"/>
        <w:lang w:val="da-DY" w:eastAsia="da-DY" w:bidi="da-DY"/>
      </w:rPr>
    </w:lvl>
    <w:lvl w:ilvl="4">
      <w:start w:val="0"/>
      <w:numFmt w:val="bullet"/>
      <w:lvlText w:val="•"/>
      <w:lvlJc w:val="left"/>
      <w:pPr>
        <w:ind w:left="2961" w:hanging="272"/>
      </w:pPr>
      <w:rPr>
        <w:rFonts w:hint="default"/>
        <w:lang w:val="da-DY" w:eastAsia="da-DY" w:bidi="da-DY"/>
      </w:rPr>
    </w:lvl>
    <w:lvl w:ilvl="5">
      <w:start w:val="0"/>
      <w:numFmt w:val="bullet"/>
      <w:lvlText w:val="•"/>
      <w:lvlJc w:val="left"/>
      <w:pPr>
        <w:ind w:left="3501" w:hanging="272"/>
      </w:pPr>
      <w:rPr>
        <w:rFonts w:hint="default"/>
        <w:lang w:val="da-DY" w:eastAsia="da-DY" w:bidi="da-DY"/>
      </w:rPr>
    </w:lvl>
    <w:lvl w:ilvl="6">
      <w:start w:val="0"/>
      <w:numFmt w:val="bullet"/>
      <w:lvlText w:val="•"/>
      <w:lvlJc w:val="left"/>
      <w:pPr>
        <w:ind w:left="4041" w:hanging="272"/>
      </w:pPr>
      <w:rPr>
        <w:rFonts w:hint="default"/>
        <w:lang w:val="da-DY" w:eastAsia="da-DY" w:bidi="da-DY"/>
      </w:rPr>
    </w:lvl>
    <w:lvl w:ilvl="7">
      <w:start w:val="0"/>
      <w:numFmt w:val="bullet"/>
      <w:lvlText w:val="•"/>
      <w:lvlJc w:val="left"/>
      <w:pPr>
        <w:ind w:left="4582" w:hanging="272"/>
      </w:pPr>
      <w:rPr>
        <w:rFonts w:hint="default"/>
        <w:lang w:val="da-DY" w:eastAsia="da-DY" w:bidi="da-DY"/>
      </w:rPr>
    </w:lvl>
    <w:lvl w:ilvl="8">
      <w:start w:val="0"/>
      <w:numFmt w:val="bullet"/>
      <w:lvlText w:val="•"/>
      <w:lvlJc w:val="left"/>
      <w:pPr>
        <w:ind w:left="5122" w:hanging="272"/>
      </w:pPr>
      <w:rPr>
        <w:rFonts w:hint="default"/>
        <w:lang w:val="da-DY" w:eastAsia="da-DY" w:bidi="da-DY"/>
      </w:rPr>
    </w:lvl>
  </w:abstractNum>
  <w:abstractNum w:abstractNumId="17">
    <w:multiLevelType w:val="hybridMultilevel"/>
    <w:lvl w:ilvl="0">
      <w:start w:val="0"/>
      <w:numFmt w:val="bullet"/>
      <w:lvlText w:val="•"/>
      <w:lvlJc w:val="left"/>
      <w:pPr>
        <w:ind w:left="426" w:hanging="272"/>
      </w:pPr>
      <w:rPr>
        <w:rFonts w:hint="default" w:ascii="Arial" w:hAnsi="Arial" w:eastAsia="Arial" w:cs="Arial"/>
        <w:w w:val="99"/>
        <w:sz w:val="20"/>
        <w:szCs w:val="20"/>
        <w:lang w:val="da-DY" w:eastAsia="da-DY" w:bidi="da-DY"/>
      </w:rPr>
    </w:lvl>
    <w:lvl w:ilvl="1">
      <w:start w:val="0"/>
      <w:numFmt w:val="bullet"/>
      <w:lvlText w:val="•"/>
      <w:lvlJc w:val="left"/>
      <w:pPr>
        <w:ind w:left="944" w:hanging="272"/>
      </w:pPr>
      <w:rPr>
        <w:rFonts w:hint="default"/>
        <w:lang w:val="da-DY" w:eastAsia="da-DY" w:bidi="da-DY"/>
      </w:rPr>
    </w:lvl>
    <w:lvl w:ilvl="2">
      <w:start w:val="0"/>
      <w:numFmt w:val="bullet"/>
      <w:lvlText w:val="•"/>
      <w:lvlJc w:val="left"/>
      <w:pPr>
        <w:ind w:left="1469" w:hanging="272"/>
      </w:pPr>
      <w:rPr>
        <w:rFonts w:hint="default"/>
        <w:lang w:val="da-DY" w:eastAsia="da-DY" w:bidi="da-DY"/>
      </w:rPr>
    </w:lvl>
    <w:lvl w:ilvl="3">
      <w:start w:val="0"/>
      <w:numFmt w:val="bullet"/>
      <w:lvlText w:val="•"/>
      <w:lvlJc w:val="left"/>
      <w:pPr>
        <w:ind w:left="1993" w:hanging="272"/>
      </w:pPr>
      <w:rPr>
        <w:rFonts w:hint="default"/>
        <w:lang w:val="da-DY" w:eastAsia="da-DY" w:bidi="da-DY"/>
      </w:rPr>
    </w:lvl>
    <w:lvl w:ilvl="4">
      <w:start w:val="0"/>
      <w:numFmt w:val="bullet"/>
      <w:lvlText w:val="•"/>
      <w:lvlJc w:val="left"/>
      <w:pPr>
        <w:ind w:left="2518" w:hanging="272"/>
      </w:pPr>
      <w:rPr>
        <w:rFonts w:hint="default"/>
        <w:lang w:val="da-DY" w:eastAsia="da-DY" w:bidi="da-DY"/>
      </w:rPr>
    </w:lvl>
    <w:lvl w:ilvl="5">
      <w:start w:val="0"/>
      <w:numFmt w:val="bullet"/>
      <w:lvlText w:val="•"/>
      <w:lvlJc w:val="left"/>
      <w:pPr>
        <w:ind w:left="3043" w:hanging="272"/>
      </w:pPr>
      <w:rPr>
        <w:rFonts w:hint="default"/>
        <w:lang w:val="da-DY" w:eastAsia="da-DY" w:bidi="da-DY"/>
      </w:rPr>
    </w:lvl>
    <w:lvl w:ilvl="6">
      <w:start w:val="0"/>
      <w:numFmt w:val="bullet"/>
      <w:lvlText w:val="•"/>
      <w:lvlJc w:val="left"/>
      <w:pPr>
        <w:ind w:left="3567" w:hanging="272"/>
      </w:pPr>
      <w:rPr>
        <w:rFonts w:hint="default"/>
        <w:lang w:val="da-DY" w:eastAsia="da-DY" w:bidi="da-DY"/>
      </w:rPr>
    </w:lvl>
    <w:lvl w:ilvl="7">
      <w:start w:val="0"/>
      <w:numFmt w:val="bullet"/>
      <w:lvlText w:val="•"/>
      <w:lvlJc w:val="left"/>
      <w:pPr>
        <w:ind w:left="4092" w:hanging="272"/>
      </w:pPr>
      <w:rPr>
        <w:rFonts w:hint="default"/>
        <w:lang w:val="da-DY" w:eastAsia="da-DY" w:bidi="da-DY"/>
      </w:rPr>
    </w:lvl>
    <w:lvl w:ilvl="8">
      <w:start w:val="0"/>
      <w:numFmt w:val="bullet"/>
      <w:lvlText w:val="•"/>
      <w:lvlJc w:val="left"/>
      <w:pPr>
        <w:ind w:left="4617" w:hanging="272"/>
      </w:pPr>
      <w:rPr>
        <w:rFonts w:hint="default"/>
        <w:lang w:val="da-DY" w:eastAsia="da-DY" w:bidi="da-DY"/>
      </w:rPr>
    </w:lvl>
  </w:abstractNum>
  <w:abstractNum w:abstractNumId="16">
    <w:multiLevelType w:val="hybridMultilevel"/>
    <w:lvl w:ilvl="0">
      <w:start w:val="0"/>
      <w:numFmt w:val="bullet"/>
      <w:lvlText w:val="•"/>
      <w:lvlJc w:val="left"/>
      <w:pPr>
        <w:ind w:left="811" w:hanging="272"/>
      </w:pPr>
      <w:rPr>
        <w:rFonts w:hint="default" w:ascii="Arial" w:hAnsi="Arial" w:eastAsia="Arial" w:cs="Arial"/>
        <w:w w:val="100"/>
        <w:sz w:val="22"/>
        <w:szCs w:val="22"/>
        <w:lang w:val="da-DY" w:eastAsia="da-DY" w:bidi="da-DY"/>
      </w:rPr>
    </w:lvl>
    <w:lvl w:ilvl="1">
      <w:start w:val="0"/>
      <w:numFmt w:val="bullet"/>
      <w:lvlText w:val="•"/>
      <w:lvlJc w:val="left"/>
      <w:pPr>
        <w:ind w:left="1359" w:hanging="272"/>
      </w:pPr>
      <w:rPr>
        <w:rFonts w:hint="default"/>
        <w:lang w:val="da-DY" w:eastAsia="da-DY" w:bidi="da-DY"/>
      </w:rPr>
    </w:lvl>
    <w:lvl w:ilvl="2">
      <w:start w:val="0"/>
      <w:numFmt w:val="bullet"/>
      <w:lvlText w:val="•"/>
      <w:lvlJc w:val="left"/>
      <w:pPr>
        <w:ind w:left="1898" w:hanging="272"/>
      </w:pPr>
      <w:rPr>
        <w:rFonts w:hint="default"/>
        <w:lang w:val="da-DY" w:eastAsia="da-DY" w:bidi="da-DY"/>
      </w:rPr>
    </w:lvl>
    <w:lvl w:ilvl="3">
      <w:start w:val="0"/>
      <w:numFmt w:val="bullet"/>
      <w:lvlText w:val="•"/>
      <w:lvlJc w:val="left"/>
      <w:pPr>
        <w:ind w:left="2437" w:hanging="272"/>
      </w:pPr>
      <w:rPr>
        <w:rFonts w:hint="default"/>
        <w:lang w:val="da-DY" w:eastAsia="da-DY" w:bidi="da-DY"/>
      </w:rPr>
    </w:lvl>
    <w:lvl w:ilvl="4">
      <w:start w:val="0"/>
      <w:numFmt w:val="bullet"/>
      <w:lvlText w:val="•"/>
      <w:lvlJc w:val="left"/>
      <w:pPr>
        <w:ind w:left="2976" w:hanging="272"/>
      </w:pPr>
      <w:rPr>
        <w:rFonts w:hint="default"/>
        <w:lang w:val="da-DY" w:eastAsia="da-DY" w:bidi="da-DY"/>
      </w:rPr>
    </w:lvl>
    <w:lvl w:ilvl="5">
      <w:start w:val="0"/>
      <w:numFmt w:val="bullet"/>
      <w:lvlText w:val="•"/>
      <w:lvlJc w:val="left"/>
      <w:pPr>
        <w:ind w:left="3515" w:hanging="272"/>
      </w:pPr>
      <w:rPr>
        <w:rFonts w:hint="default"/>
        <w:lang w:val="da-DY" w:eastAsia="da-DY" w:bidi="da-DY"/>
      </w:rPr>
    </w:lvl>
    <w:lvl w:ilvl="6">
      <w:start w:val="0"/>
      <w:numFmt w:val="bullet"/>
      <w:lvlText w:val="•"/>
      <w:lvlJc w:val="left"/>
      <w:pPr>
        <w:ind w:left="4054" w:hanging="272"/>
      </w:pPr>
      <w:rPr>
        <w:rFonts w:hint="default"/>
        <w:lang w:val="da-DY" w:eastAsia="da-DY" w:bidi="da-DY"/>
      </w:rPr>
    </w:lvl>
    <w:lvl w:ilvl="7">
      <w:start w:val="0"/>
      <w:numFmt w:val="bullet"/>
      <w:lvlText w:val="•"/>
      <w:lvlJc w:val="left"/>
      <w:pPr>
        <w:ind w:left="4593" w:hanging="272"/>
      </w:pPr>
      <w:rPr>
        <w:rFonts w:hint="default"/>
        <w:lang w:val="da-DY" w:eastAsia="da-DY" w:bidi="da-DY"/>
      </w:rPr>
    </w:lvl>
    <w:lvl w:ilvl="8">
      <w:start w:val="0"/>
      <w:numFmt w:val="bullet"/>
      <w:lvlText w:val="•"/>
      <w:lvlJc w:val="left"/>
      <w:pPr>
        <w:ind w:left="5132" w:hanging="272"/>
      </w:pPr>
      <w:rPr>
        <w:rFonts w:hint="default"/>
        <w:lang w:val="da-DY" w:eastAsia="da-DY" w:bidi="da-DY"/>
      </w:rPr>
    </w:lvl>
  </w:abstractNum>
  <w:abstractNum w:abstractNumId="14">
    <w:multiLevelType w:val="hybridMultilevel"/>
    <w:lvl w:ilvl="0">
      <w:start w:val="0"/>
      <w:numFmt w:val="bullet"/>
      <w:lvlText w:val="•"/>
      <w:lvlJc w:val="left"/>
      <w:pPr>
        <w:ind w:left="768" w:hanging="272"/>
      </w:pPr>
      <w:rPr>
        <w:rFonts w:hint="default" w:ascii="Arial" w:hAnsi="Arial" w:eastAsia="Arial" w:cs="Arial"/>
        <w:w w:val="100"/>
        <w:sz w:val="22"/>
        <w:szCs w:val="22"/>
        <w:lang w:val="da-DY" w:eastAsia="da-DY" w:bidi="da-DY"/>
      </w:rPr>
    </w:lvl>
    <w:lvl w:ilvl="1">
      <w:start w:val="0"/>
      <w:numFmt w:val="bullet"/>
      <w:lvlText w:val="•"/>
      <w:lvlJc w:val="left"/>
      <w:pPr>
        <w:ind w:left="1683" w:hanging="272"/>
      </w:pPr>
      <w:rPr>
        <w:rFonts w:hint="default"/>
        <w:lang w:val="da-DY" w:eastAsia="da-DY" w:bidi="da-DY"/>
      </w:rPr>
    </w:lvl>
    <w:lvl w:ilvl="2">
      <w:start w:val="0"/>
      <w:numFmt w:val="bullet"/>
      <w:lvlText w:val="•"/>
      <w:lvlJc w:val="left"/>
      <w:pPr>
        <w:ind w:left="2606" w:hanging="272"/>
      </w:pPr>
      <w:rPr>
        <w:rFonts w:hint="default"/>
        <w:lang w:val="da-DY" w:eastAsia="da-DY" w:bidi="da-DY"/>
      </w:rPr>
    </w:lvl>
    <w:lvl w:ilvl="3">
      <w:start w:val="0"/>
      <w:numFmt w:val="bullet"/>
      <w:lvlText w:val="•"/>
      <w:lvlJc w:val="left"/>
      <w:pPr>
        <w:ind w:left="3529" w:hanging="272"/>
      </w:pPr>
      <w:rPr>
        <w:rFonts w:hint="default"/>
        <w:lang w:val="da-DY" w:eastAsia="da-DY" w:bidi="da-DY"/>
      </w:rPr>
    </w:lvl>
    <w:lvl w:ilvl="4">
      <w:start w:val="0"/>
      <w:numFmt w:val="bullet"/>
      <w:lvlText w:val="•"/>
      <w:lvlJc w:val="left"/>
      <w:pPr>
        <w:ind w:left="4452" w:hanging="272"/>
      </w:pPr>
      <w:rPr>
        <w:rFonts w:hint="default"/>
        <w:lang w:val="da-DY" w:eastAsia="da-DY" w:bidi="da-DY"/>
      </w:rPr>
    </w:lvl>
    <w:lvl w:ilvl="5">
      <w:start w:val="0"/>
      <w:numFmt w:val="bullet"/>
      <w:lvlText w:val="•"/>
      <w:lvlJc w:val="left"/>
      <w:pPr>
        <w:ind w:left="5375" w:hanging="272"/>
      </w:pPr>
      <w:rPr>
        <w:rFonts w:hint="default"/>
        <w:lang w:val="da-DY" w:eastAsia="da-DY" w:bidi="da-DY"/>
      </w:rPr>
    </w:lvl>
    <w:lvl w:ilvl="6">
      <w:start w:val="0"/>
      <w:numFmt w:val="bullet"/>
      <w:lvlText w:val="•"/>
      <w:lvlJc w:val="left"/>
      <w:pPr>
        <w:ind w:left="6298" w:hanging="272"/>
      </w:pPr>
      <w:rPr>
        <w:rFonts w:hint="default"/>
        <w:lang w:val="da-DY" w:eastAsia="da-DY" w:bidi="da-DY"/>
      </w:rPr>
    </w:lvl>
    <w:lvl w:ilvl="7">
      <w:start w:val="0"/>
      <w:numFmt w:val="bullet"/>
      <w:lvlText w:val="•"/>
      <w:lvlJc w:val="left"/>
      <w:pPr>
        <w:ind w:left="7221" w:hanging="272"/>
      </w:pPr>
      <w:rPr>
        <w:rFonts w:hint="default"/>
        <w:lang w:val="da-DY" w:eastAsia="da-DY" w:bidi="da-DY"/>
      </w:rPr>
    </w:lvl>
    <w:lvl w:ilvl="8">
      <w:start w:val="0"/>
      <w:numFmt w:val="bullet"/>
      <w:lvlText w:val="•"/>
      <w:lvlJc w:val="left"/>
      <w:pPr>
        <w:ind w:left="8144" w:hanging="272"/>
      </w:pPr>
      <w:rPr>
        <w:rFonts w:hint="default"/>
        <w:lang w:val="da-DY" w:eastAsia="da-DY" w:bidi="da-DY"/>
      </w:rPr>
    </w:lvl>
  </w:abstractNum>
  <w:abstractNum w:abstractNumId="13">
    <w:multiLevelType w:val="hybridMultilevel"/>
    <w:lvl w:ilvl="0">
      <w:start w:val="0"/>
      <w:numFmt w:val="bullet"/>
      <w:lvlText w:val="•"/>
      <w:lvlJc w:val="left"/>
      <w:pPr>
        <w:ind w:left="617" w:hanging="272"/>
      </w:pPr>
      <w:rPr>
        <w:rFonts w:hint="default" w:ascii="Arial" w:hAnsi="Arial" w:eastAsia="Arial" w:cs="Arial"/>
        <w:w w:val="100"/>
        <w:sz w:val="22"/>
        <w:szCs w:val="22"/>
        <w:lang w:val="da-DY" w:eastAsia="da-DY" w:bidi="da-DY"/>
      </w:rPr>
    </w:lvl>
    <w:lvl w:ilvl="1">
      <w:start w:val="0"/>
      <w:numFmt w:val="bullet"/>
      <w:lvlText w:val="•"/>
      <w:lvlJc w:val="left"/>
      <w:pPr>
        <w:ind w:left="1015" w:hanging="272"/>
      </w:pPr>
      <w:rPr>
        <w:rFonts w:hint="default" w:ascii="Arial" w:hAnsi="Arial" w:eastAsia="Arial" w:cs="Arial"/>
        <w:w w:val="100"/>
        <w:sz w:val="22"/>
        <w:szCs w:val="22"/>
        <w:lang w:val="da-DY" w:eastAsia="da-DY" w:bidi="da-DY"/>
      </w:rPr>
    </w:lvl>
    <w:lvl w:ilvl="2">
      <w:start w:val="0"/>
      <w:numFmt w:val="bullet"/>
      <w:lvlText w:val="•"/>
      <w:lvlJc w:val="left"/>
      <w:pPr>
        <w:ind w:left="1164" w:hanging="272"/>
      </w:pPr>
      <w:rPr>
        <w:rFonts w:hint="default"/>
        <w:lang w:val="da-DY" w:eastAsia="da-DY" w:bidi="da-DY"/>
      </w:rPr>
    </w:lvl>
    <w:lvl w:ilvl="3">
      <w:start w:val="0"/>
      <w:numFmt w:val="bullet"/>
      <w:lvlText w:val="•"/>
      <w:lvlJc w:val="left"/>
      <w:pPr>
        <w:ind w:left="1308" w:hanging="272"/>
      </w:pPr>
      <w:rPr>
        <w:rFonts w:hint="default"/>
        <w:lang w:val="da-DY" w:eastAsia="da-DY" w:bidi="da-DY"/>
      </w:rPr>
    </w:lvl>
    <w:lvl w:ilvl="4">
      <w:start w:val="0"/>
      <w:numFmt w:val="bullet"/>
      <w:lvlText w:val="•"/>
      <w:lvlJc w:val="left"/>
      <w:pPr>
        <w:ind w:left="1453" w:hanging="272"/>
      </w:pPr>
      <w:rPr>
        <w:rFonts w:hint="default"/>
        <w:lang w:val="da-DY" w:eastAsia="da-DY" w:bidi="da-DY"/>
      </w:rPr>
    </w:lvl>
    <w:lvl w:ilvl="5">
      <w:start w:val="0"/>
      <w:numFmt w:val="bullet"/>
      <w:lvlText w:val="•"/>
      <w:lvlJc w:val="left"/>
      <w:pPr>
        <w:ind w:left="1597" w:hanging="272"/>
      </w:pPr>
      <w:rPr>
        <w:rFonts w:hint="default"/>
        <w:lang w:val="da-DY" w:eastAsia="da-DY" w:bidi="da-DY"/>
      </w:rPr>
    </w:lvl>
    <w:lvl w:ilvl="6">
      <w:start w:val="0"/>
      <w:numFmt w:val="bullet"/>
      <w:lvlText w:val="•"/>
      <w:lvlJc w:val="left"/>
      <w:pPr>
        <w:ind w:left="1741" w:hanging="272"/>
      </w:pPr>
      <w:rPr>
        <w:rFonts w:hint="default"/>
        <w:lang w:val="da-DY" w:eastAsia="da-DY" w:bidi="da-DY"/>
      </w:rPr>
    </w:lvl>
    <w:lvl w:ilvl="7">
      <w:start w:val="0"/>
      <w:numFmt w:val="bullet"/>
      <w:lvlText w:val="•"/>
      <w:lvlJc w:val="left"/>
      <w:pPr>
        <w:ind w:left="1886" w:hanging="272"/>
      </w:pPr>
      <w:rPr>
        <w:rFonts w:hint="default"/>
        <w:lang w:val="da-DY" w:eastAsia="da-DY" w:bidi="da-DY"/>
      </w:rPr>
    </w:lvl>
    <w:lvl w:ilvl="8">
      <w:start w:val="0"/>
      <w:numFmt w:val="bullet"/>
      <w:lvlText w:val="•"/>
      <w:lvlJc w:val="left"/>
      <w:pPr>
        <w:ind w:left="2030" w:hanging="272"/>
      </w:pPr>
      <w:rPr>
        <w:rFonts w:hint="default"/>
        <w:lang w:val="da-DY" w:eastAsia="da-DY" w:bidi="da-DY"/>
      </w:rPr>
    </w:lvl>
  </w:abstractNum>
  <w:abstractNum w:abstractNumId="12">
    <w:multiLevelType w:val="hybridMultilevel"/>
    <w:lvl w:ilvl="0">
      <w:start w:val="1"/>
      <w:numFmt w:val="decimal"/>
      <w:lvlText w:val="%1."/>
      <w:lvlJc w:val="left"/>
      <w:pPr>
        <w:ind w:left="900" w:hanging="360"/>
        <w:jc w:val="left"/>
      </w:pPr>
      <w:rPr>
        <w:rFonts w:hint="default" w:ascii="Verdana" w:hAnsi="Verdana" w:eastAsia="Verdana" w:cs="Verdana"/>
        <w:b/>
        <w:bCs/>
        <w:spacing w:val="-1"/>
        <w:w w:val="99"/>
        <w:sz w:val="20"/>
        <w:szCs w:val="20"/>
        <w:lang w:val="da-DY" w:eastAsia="da-DY" w:bidi="da-DY"/>
      </w:rPr>
    </w:lvl>
    <w:lvl w:ilvl="1">
      <w:start w:val="0"/>
      <w:numFmt w:val="bullet"/>
      <w:lvlText w:val="•"/>
      <w:lvlJc w:val="left"/>
      <w:pPr>
        <w:ind w:left="1431" w:hanging="360"/>
      </w:pPr>
      <w:rPr>
        <w:rFonts w:hint="default"/>
        <w:lang w:val="da-DY" w:eastAsia="da-DY" w:bidi="da-DY"/>
      </w:rPr>
    </w:lvl>
    <w:lvl w:ilvl="2">
      <w:start w:val="0"/>
      <w:numFmt w:val="bullet"/>
      <w:lvlText w:val="•"/>
      <w:lvlJc w:val="left"/>
      <w:pPr>
        <w:ind w:left="1962" w:hanging="360"/>
      </w:pPr>
      <w:rPr>
        <w:rFonts w:hint="default"/>
        <w:lang w:val="da-DY" w:eastAsia="da-DY" w:bidi="da-DY"/>
      </w:rPr>
    </w:lvl>
    <w:lvl w:ilvl="3">
      <w:start w:val="0"/>
      <w:numFmt w:val="bullet"/>
      <w:lvlText w:val="•"/>
      <w:lvlJc w:val="left"/>
      <w:pPr>
        <w:ind w:left="2493" w:hanging="360"/>
      </w:pPr>
      <w:rPr>
        <w:rFonts w:hint="default"/>
        <w:lang w:val="da-DY" w:eastAsia="da-DY" w:bidi="da-DY"/>
      </w:rPr>
    </w:lvl>
    <w:lvl w:ilvl="4">
      <w:start w:val="0"/>
      <w:numFmt w:val="bullet"/>
      <w:lvlText w:val="•"/>
      <w:lvlJc w:val="left"/>
      <w:pPr>
        <w:ind w:left="3024" w:hanging="360"/>
      </w:pPr>
      <w:rPr>
        <w:rFonts w:hint="default"/>
        <w:lang w:val="da-DY" w:eastAsia="da-DY" w:bidi="da-DY"/>
      </w:rPr>
    </w:lvl>
    <w:lvl w:ilvl="5">
      <w:start w:val="0"/>
      <w:numFmt w:val="bullet"/>
      <w:lvlText w:val="•"/>
      <w:lvlJc w:val="left"/>
      <w:pPr>
        <w:ind w:left="3555" w:hanging="360"/>
      </w:pPr>
      <w:rPr>
        <w:rFonts w:hint="default"/>
        <w:lang w:val="da-DY" w:eastAsia="da-DY" w:bidi="da-DY"/>
      </w:rPr>
    </w:lvl>
    <w:lvl w:ilvl="6">
      <w:start w:val="0"/>
      <w:numFmt w:val="bullet"/>
      <w:lvlText w:val="•"/>
      <w:lvlJc w:val="left"/>
      <w:pPr>
        <w:ind w:left="4086" w:hanging="360"/>
      </w:pPr>
      <w:rPr>
        <w:rFonts w:hint="default"/>
        <w:lang w:val="da-DY" w:eastAsia="da-DY" w:bidi="da-DY"/>
      </w:rPr>
    </w:lvl>
    <w:lvl w:ilvl="7">
      <w:start w:val="0"/>
      <w:numFmt w:val="bullet"/>
      <w:lvlText w:val="•"/>
      <w:lvlJc w:val="left"/>
      <w:pPr>
        <w:ind w:left="4617" w:hanging="360"/>
      </w:pPr>
      <w:rPr>
        <w:rFonts w:hint="default"/>
        <w:lang w:val="da-DY" w:eastAsia="da-DY" w:bidi="da-DY"/>
      </w:rPr>
    </w:lvl>
    <w:lvl w:ilvl="8">
      <w:start w:val="0"/>
      <w:numFmt w:val="bullet"/>
      <w:lvlText w:val="•"/>
      <w:lvlJc w:val="left"/>
      <w:pPr>
        <w:ind w:left="5148" w:hanging="360"/>
      </w:pPr>
      <w:rPr>
        <w:rFonts w:hint="default"/>
        <w:lang w:val="da-DY" w:eastAsia="da-DY" w:bidi="da-DY"/>
      </w:rPr>
    </w:lvl>
  </w:abstractNum>
  <w:abstractNum w:abstractNumId="11">
    <w:multiLevelType w:val="hybridMultilevel"/>
    <w:lvl w:ilvl="0">
      <w:start w:val="0"/>
      <w:numFmt w:val="bullet"/>
      <w:lvlText w:val="•"/>
      <w:lvlJc w:val="left"/>
      <w:pPr>
        <w:ind w:left="418" w:hanging="50"/>
      </w:pPr>
      <w:rPr>
        <w:rFonts w:hint="default" w:ascii="Arial" w:hAnsi="Arial" w:eastAsia="Arial" w:cs="Arial"/>
        <w:spacing w:val="-35"/>
        <w:w w:val="99"/>
        <w:sz w:val="12"/>
        <w:szCs w:val="12"/>
        <w:lang w:val="da-DY" w:eastAsia="da-DY" w:bidi="da-DY"/>
      </w:rPr>
    </w:lvl>
    <w:lvl w:ilvl="1">
      <w:start w:val="0"/>
      <w:numFmt w:val="bullet"/>
      <w:lvlText w:val="•"/>
      <w:lvlJc w:val="left"/>
      <w:pPr>
        <w:ind w:left="634" w:hanging="50"/>
      </w:pPr>
      <w:rPr>
        <w:rFonts w:hint="default"/>
        <w:lang w:val="da-DY" w:eastAsia="da-DY" w:bidi="da-DY"/>
      </w:rPr>
    </w:lvl>
    <w:lvl w:ilvl="2">
      <w:start w:val="0"/>
      <w:numFmt w:val="bullet"/>
      <w:lvlText w:val="•"/>
      <w:lvlJc w:val="left"/>
      <w:pPr>
        <w:ind w:left="849" w:hanging="50"/>
      </w:pPr>
      <w:rPr>
        <w:rFonts w:hint="default"/>
        <w:lang w:val="da-DY" w:eastAsia="da-DY" w:bidi="da-DY"/>
      </w:rPr>
    </w:lvl>
    <w:lvl w:ilvl="3">
      <w:start w:val="0"/>
      <w:numFmt w:val="bullet"/>
      <w:lvlText w:val="•"/>
      <w:lvlJc w:val="left"/>
      <w:pPr>
        <w:ind w:left="1063" w:hanging="50"/>
      </w:pPr>
      <w:rPr>
        <w:rFonts w:hint="default"/>
        <w:lang w:val="da-DY" w:eastAsia="da-DY" w:bidi="da-DY"/>
      </w:rPr>
    </w:lvl>
    <w:lvl w:ilvl="4">
      <w:start w:val="0"/>
      <w:numFmt w:val="bullet"/>
      <w:lvlText w:val="•"/>
      <w:lvlJc w:val="left"/>
      <w:pPr>
        <w:ind w:left="1278" w:hanging="50"/>
      </w:pPr>
      <w:rPr>
        <w:rFonts w:hint="default"/>
        <w:lang w:val="da-DY" w:eastAsia="da-DY" w:bidi="da-DY"/>
      </w:rPr>
    </w:lvl>
    <w:lvl w:ilvl="5">
      <w:start w:val="0"/>
      <w:numFmt w:val="bullet"/>
      <w:lvlText w:val="•"/>
      <w:lvlJc w:val="left"/>
      <w:pPr>
        <w:ind w:left="1493" w:hanging="50"/>
      </w:pPr>
      <w:rPr>
        <w:rFonts w:hint="default"/>
        <w:lang w:val="da-DY" w:eastAsia="da-DY" w:bidi="da-DY"/>
      </w:rPr>
    </w:lvl>
    <w:lvl w:ilvl="6">
      <w:start w:val="0"/>
      <w:numFmt w:val="bullet"/>
      <w:lvlText w:val="•"/>
      <w:lvlJc w:val="left"/>
      <w:pPr>
        <w:ind w:left="1707" w:hanging="50"/>
      </w:pPr>
      <w:rPr>
        <w:rFonts w:hint="default"/>
        <w:lang w:val="da-DY" w:eastAsia="da-DY" w:bidi="da-DY"/>
      </w:rPr>
    </w:lvl>
    <w:lvl w:ilvl="7">
      <w:start w:val="0"/>
      <w:numFmt w:val="bullet"/>
      <w:lvlText w:val="•"/>
      <w:lvlJc w:val="left"/>
      <w:pPr>
        <w:ind w:left="1922" w:hanging="50"/>
      </w:pPr>
      <w:rPr>
        <w:rFonts w:hint="default"/>
        <w:lang w:val="da-DY" w:eastAsia="da-DY" w:bidi="da-DY"/>
      </w:rPr>
    </w:lvl>
    <w:lvl w:ilvl="8">
      <w:start w:val="0"/>
      <w:numFmt w:val="bullet"/>
      <w:lvlText w:val="•"/>
      <w:lvlJc w:val="left"/>
      <w:pPr>
        <w:ind w:left="2136" w:hanging="50"/>
      </w:pPr>
      <w:rPr>
        <w:rFonts w:hint="default"/>
        <w:lang w:val="da-DY" w:eastAsia="da-DY" w:bidi="da-DY"/>
      </w:rPr>
    </w:lvl>
  </w:abstractNum>
  <w:abstractNum w:abstractNumId="10">
    <w:multiLevelType w:val="hybridMultilevel"/>
    <w:lvl w:ilvl="0">
      <w:start w:val="0"/>
      <w:numFmt w:val="bullet"/>
      <w:lvlText w:val="•"/>
      <w:lvlJc w:val="left"/>
      <w:pPr>
        <w:ind w:left="417" w:hanging="50"/>
      </w:pPr>
      <w:rPr>
        <w:rFonts w:hint="default" w:ascii="Arial" w:hAnsi="Arial" w:eastAsia="Arial" w:cs="Arial"/>
        <w:spacing w:val="-46"/>
        <w:w w:val="99"/>
        <w:sz w:val="12"/>
        <w:szCs w:val="12"/>
        <w:lang w:val="da-DY" w:eastAsia="da-DY" w:bidi="da-DY"/>
      </w:rPr>
    </w:lvl>
    <w:lvl w:ilvl="1">
      <w:start w:val="0"/>
      <w:numFmt w:val="bullet"/>
      <w:lvlText w:val="•"/>
      <w:lvlJc w:val="left"/>
      <w:pPr>
        <w:ind w:left="634" w:hanging="50"/>
      </w:pPr>
      <w:rPr>
        <w:rFonts w:hint="default"/>
        <w:lang w:val="da-DY" w:eastAsia="da-DY" w:bidi="da-DY"/>
      </w:rPr>
    </w:lvl>
    <w:lvl w:ilvl="2">
      <w:start w:val="0"/>
      <w:numFmt w:val="bullet"/>
      <w:lvlText w:val="•"/>
      <w:lvlJc w:val="left"/>
      <w:pPr>
        <w:ind w:left="849" w:hanging="50"/>
      </w:pPr>
      <w:rPr>
        <w:rFonts w:hint="default"/>
        <w:lang w:val="da-DY" w:eastAsia="da-DY" w:bidi="da-DY"/>
      </w:rPr>
    </w:lvl>
    <w:lvl w:ilvl="3">
      <w:start w:val="0"/>
      <w:numFmt w:val="bullet"/>
      <w:lvlText w:val="•"/>
      <w:lvlJc w:val="left"/>
      <w:pPr>
        <w:ind w:left="1063" w:hanging="50"/>
      </w:pPr>
      <w:rPr>
        <w:rFonts w:hint="default"/>
        <w:lang w:val="da-DY" w:eastAsia="da-DY" w:bidi="da-DY"/>
      </w:rPr>
    </w:lvl>
    <w:lvl w:ilvl="4">
      <w:start w:val="0"/>
      <w:numFmt w:val="bullet"/>
      <w:lvlText w:val="•"/>
      <w:lvlJc w:val="left"/>
      <w:pPr>
        <w:ind w:left="1278" w:hanging="50"/>
      </w:pPr>
      <w:rPr>
        <w:rFonts w:hint="default"/>
        <w:lang w:val="da-DY" w:eastAsia="da-DY" w:bidi="da-DY"/>
      </w:rPr>
    </w:lvl>
    <w:lvl w:ilvl="5">
      <w:start w:val="0"/>
      <w:numFmt w:val="bullet"/>
      <w:lvlText w:val="•"/>
      <w:lvlJc w:val="left"/>
      <w:pPr>
        <w:ind w:left="1493" w:hanging="50"/>
      </w:pPr>
      <w:rPr>
        <w:rFonts w:hint="default"/>
        <w:lang w:val="da-DY" w:eastAsia="da-DY" w:bidi="da-DY"/>
      </w:rPr>
    </w:lvl>
    <w:lvl w:ilvl="6">
      <w:start w:val="0"/>
      <w:numFmt w:val="bullet"/>
      <w:lvlText w:val="•"/>
      <w:lvlJc w:val="left"/>
      <w:pPr>
        <w:ind w:left="1707" w:hanging="50"/>
      </w:pPr>
      <w:rPr>
        <w:rFonts w:hint="default"/>
        <w:lang w:val="da-DY" w:eastAsia="da-DY" w:bidi="da-DY"/>
      </w:rPr>
    </w:lvl>
    <w:lvl w:ilvl="7">
      <w:start w:val="0"/>
      <w:numFmt w:val="bullet"/>
      <w:lvlText w:val="•"/>
      <w:lvlJc w:val="left"/>
      <w:pPr>
        <w:ind w:left="1922" w:hanging="50"/>
      </w:pPr>
      <w:rPr>
        <w:rFonts w:hint="default"/>
        <w:lang w:val="da-DY" w:eastAsia="da-DY" w:bidi="da-DY"/>
      </w:rPr>
    </w:lvl>
    <w:lvl w:ilvl="8">
      <w:start w:val="0"/>
      <w:numFmt w:val="bullet"/>
      <w:lvlText w:val="•"/>
      <w:lvlJc w:val="left"/>
      <w:pPr>
        <w:ind w:left="2136" w:hanging="50"/>
      </w:pPr>
      <w:rPr>
        <w:rFonts w:hint="default"/>
        <w:lang w:val="da-DY" w:eastAsia="da-DY" w:bidi="da-DY"/>
      </w:rPr>
    </w:lvl>
  </w:abstractNum>
  <w:abstractNum w:abstractNumId="9">
    <w:multiLevelType w:val="hybridMultilevel"/>
    <w:lvl w:ilvl="0">
      <w:start w:val="0"/>
      <w:numFmt w:val="bullet"/>
      <w:lvlText w:val="•"/>
      <w:lvlJc w:val="left"/>
      <w:pPr>
        <w:ind w:left="416" w:hanging="50"/>
      </w:pPr>
      <w:rPr>
        <w:rFonts w:hint="default" w:ascii="Arial" w:hAnsi="Arial" w:eastAsia="Arial" w:cs="Arial"/>
        <w:spacing w:val="-47"/>
        <w:w w:val="99"/>
        <w:sz w:val="12"/>
        <w:szCs w:val="12"/>
        <w:lang w:val="da-DY" w:eastAsia="da-DY" w:bidi="da-DY"/>
      </w:rPr>
    </w:lvl>
    <w:lvl w:ilvl="1">
      <w:start w:val="0"/>
      <w:numFmt w:val="bullet"/>
      <w:lvlText w:val="•"/>
      <w:lvlJc w:val="left"/>
      <w:pPr>
        <w:ind w:left="621" w:hanging="50"/>
      </w:pPr>
      <w:rPr>
        <w:rFonts w:hint="default"/>
        <w:lang w:val="da-DY" w:eastAsia="da-DY" w:bidi="da-DY"/>
      </w:rPr>
    </w:lvl>
    <w:lvl w:ilvl="2">
      <w:start w:val="0"/>
      <w:numFmt w:val="bullet"/>
      <w:lvlText w:val="•"/>
      <w:lvlJc w:val="left"/>
      <w:pPr>
        <w:ind w:left="822" w:hanging="50"/>
      </w:pPr>
      <w:rPr>
        <w:rFonts w:hint="default"/>
        <w:lang w:val="da-DY" w:eastAsia="da-DY" w:bidi="da-DY"/>
      </w:rPr>
    </w:lvl>
    <w:lvl w:ilvl="3">
      <w:start w:val="0"/>
      <w:numFmt w:val="bullet"/>
      <w:lvlText w:val="•"/>
      <w:lvlJc w:val="left"/>
      <w:pPr>
        <w:ind w:left="1024" w:hanging="50"/>
      </w:pPr>
      <w:rPr>
        <w:rFonts w:hint="default"/>
        <w:lang w:val="da-DY" w:eastAsia="da-DY" w:bidi="da-DY"/>
      </w:rPr>
    </w:lvl>
    <w:lvl w:ilvl="4">
      <w:start w:val="0"/>
      <w:numFmt w:val="bullet"/>
      <w:lvlText w:val="•"/>
      <w:lvlJc w:val="left"/>
      <w:pPr>
        <w:ind w:left="1225" w:hanging="50"/>
      </w:pPr>
      <w:rPr>
        <w:rFonts w:hint="default"/>
        <w:lang w:val="da-DY" w:eastAsia="da-DY" w:bidi="da-DY"/>
      </w:rPr>
    </w:lvl>
    <w:lvl w:ilvl="5">
      <w:start w:val="0"/>
      <w:numFmt w:val="bullet"/>
      <w:lvlText w:val="•"/>
      <w:lvlJc w:val="left"/>
      <w:pPr>
        <w:ind w:left="1427" w:hanging="50"/>
      </w:pPr>
      <w:rPr>
        <w:rFonts w:hint="default"/>
        <w:lang w:val="da-DY" w:eastAsia="da-DY" w:bidi="da-DY"/>
      </w:rPr>
    </w:lvl>
    <w:lvl w:ilvl="6">
      <w:start w:val="0"/>
      <w:numFmt w:val="bullet"/>
      <w:lvlText w:val="•"/>
      <w:lvlJc w:val="left"/>
      <w:pPr>
        <w:ind w:left="1628" w:hanging="50"/>
      </w:pPr>
      <w:rPr>
        <w:rFonts w:hint="default"/>
        <w:lang w:val="da-DY" w:eastAsia="da-DY" w:bidi="da-DY"/>
      </w:rPr>
    </w:lvl>
    <w:lvl w:ilvl="7">
      <w:start w:val="0"/>
      <w:numFmt w:val="bullet"/>
      <w:lvlText w:val="•"/>
      <w:lvlJc w:val="left"/>
      <w:pPr>
        <w:ind w:left="1829" w:hanging="50"/>
      </w:pPr>
      <w:rPr>
        <w:rFonts w:hint="default"/>
        <w:lang w:val="da-DY" w:eastAsia="da-DY" w:bidi="da-DY"/>
      </w:rPr>
    </w:lvl>
    <w:lvl w:ilvl="8">
      <w:start w:val="0"/>
      <w:numFmt w:val="bullet"/>
      <w:lvlText w:val="•"/>
      <w:lvlJc w:val="left"/>
      <w:pPr>
        <w:ind w:left="2031" w:hanging="50"/>
      </w:pPr>
      <w:rPr>
        <w:rFonts w:hint="default"/>
        <w:lang w:val="da-DY" w:eastAsia="da-DY" w:bidi="da-DY"/>
      </w:rPr>
    </w:lvl>
  </w:abstractNum>
  <w:abstractNum w:abstractNumId="8">
    <w:multiLevelType w:val="hybridMultilevel"/>
    <w:lvl w:ilvl="0">
      <w:start w:val="0"/>
      <w:numFmt w:val="bullet"/>
      <w:lvlText w:val="•"/>
      <w:lvlJc w:val="left"/>
      <w:pPr>
        <w:ind w:left="474" w:hanging="272"/>
      </w:pPr>
      <w:rPr>
        <w:rFonts w:hint="default" w:ascii="Arial" w:hAnsi="Arial" w:eastAsia="Arial" w:cs="Arial"/>
        <w:w w:val="100"/>
        <w:sz w:val="22"/>
        <w:szCs w:val="22"/>
        <w:lang w:val="da-DY" w:eastAsia="da-DY" w:bidi="da-DY"/>
      </w:rPr>
    </w:lvl>
    <w:lvl w:ilvl="1">
      <w:start w:val="0"/>
      <w:numFmt w:val="bullet"/>
      <w:lvlText w:val="•"/>
      <w:lvlJc w:val="left"/>
      <w:pPr>
        <w:ind w:left="757" w:hanging="272"/>
      </w:pPr>
      <w:rPr>
        <w:rFonts w:hint="default" w:ascii="Arial" w:hAnsi="Arial" w:eastAsia="Arial" w:cs="Arial"/>
        <w:w w:val="100"/>
        <w:sz w:val="22"/>
        <w:szCs w:val="22"/>
        <w:lang w:val="da-DY" w:eastAsia="da-DY" w:bidi="da-DY"/>
      </w:rPr>
    </w:lvl>
    <w:lvl w:ilvl="2">
      <w:start w:val="0"/>
      <w:numFmt w:val="bullet"/>
      <w:lvlText w:val="•"/>
      <w:lvlJc w:val="left"/>
      <w:pPr>
        <w:ind w:left="1356" w:hanging="284"/>
      </w:pPr>
      <w:rPr>
        <w:rFonts w:hint="default" w:ascii="Arial" w:hAnsi="Arial" w:eastAsia="Arial" w:cs="Arial"/>
        <w:w w:val="100"/>
        <w:sz w:val="22"/>
        <w:szCs w:val="22"/>
        <w:lang w:val="da-DY" w:eastAsia="da-DY" w:bidi="da-DY"/>
      </w:rPr>
    </w:lvl>
    <w:lvl w:ilvl="3">
      <w:start w:val="0"/>
      <w:numFmt w:val="bullet"/>
      <w:lvlText w:val="•"/>
      <w:lvlJc w:val="left"/>
      <w:pPr>
        <w:ind w:left="820" w:hanging="284"/>
      </w:pPr>
      <w:rPr>
        <w:rFonts w:hint="default"/>
        <w:lang w:val="da-DY" w:eastAsia="da-DY" w:bidi="da-DY"/>
      </w:rPr>
    </w:lvl>
    <w:lvl w:ilvl="4">
      <w:start w:val="0"/>
      <w:numFmt w:val="bullet"/>
      <w:lvlText w:val="•"/>
      <w:lvlJc w:val="left"/>
      <w:pPr>
        <w:ind w:left="1360" w:hanging="284"/>
      </w:pPr>
      <w:rPr>
        <w:rFonts w:hint="default"/>
        <w:lang w:val="da-DY" w:eastAsia="da-DY" w:bidi="da-DY"/>
      </w:rPr>
    </w:lvl>
    <w:lvl w:ilvl="5">
      <w:start w:val="0"/>
      <w:numFmt w:val="bullet"/>
      <w:lvlText w:val="•"/>
      <w:lvlJc w:val="left"/>
      <w:pPr>
        <w:ind w:left="1029" w:hanging="284"/>
      </w:pPr>
      <w:rPr>
        <w:rFonts w:hint="default"/>
        <w:lang w:val="da-DY" w:eastAsia="da-DY" w:bidi="da-DY"/>
      </w:rPr>
    </w:lvl>
    <w:lvl w:ilvl="6">
      <w:start w:val="0"/>
      <w:numFmt w:val="bullet"/>
      <w:lvlText w:val="•"/>
      <w:lvlJc w:val="left"/>
      <w:pPr>
        <w:ind w:left="699" w:hanging="284"/>
      </w:pPr>
      <w:rPr>
        <w:rFonts w:hint="default"/>
        <w:lang w:val="da-DY" w:eastAsia="da-DY" w:bidi="da-DY"/>
      </w:rPr>
    </w:lvl>
    <w:lvl w:ilvl="7">
      <w:start w:val="0"/>
      <w:numFmt w:val="bullet"/>
      <w:lvlText w:val="•"/>
      <w:lvlJc w:val="left"/>
      <w:pPr>
        <w:ind w:left="369" w:hanging="284"/>
      </w:pPr>
      <w:rPr>
        <w:rFonts w:hint="default"/>
        <w:lang w:val="da-DY" w:eastAsia="da-DY" w:bidi="da-DY"/>
      </w:rPr>
    </w:lvl>
    <w:lvl w:ilvl="8">
      <w:start w:val="0"/>
      <w:numFmt w:val="bullet"/>
      <w:lvlText w:val="•"/>
      <w:lvlJc w:val="left"/>
      <w:pPr>
        <w:ind w:left="39" w:hanging="284"/>
      </w:pPr>
      <w:rPr>
        <w:rFonts w:hint="default"/>
        <w:lang w:val="da-DY" w:eastAsia="da-DY" w:bidi="da-DY"/>
      </w:rPr>
    </w:lvl>
  </w:abstractNum>
  <w:abstractNum w:abstractNumId="7">
    <w:multiLevelType w:val="hybridMultilevel"/>
    <w:lvl w:ilvl="0">
      <w:start w:val="0"/>
      <w:numFmt w:val="bullet"/>
      <w:lvlText w:val="•"/>
      <w:lvlJc w:val="left"/>
      <w:pPr>
        <w:ind w:left="811" w:hanging="272"/>
      </w:pPr>
      <w:rPr>
        <w:rFonts w:hint="default" w:ascii="Arial" w:hAnsi="Arial" w:eastAsia="Arial" w:cs="Arial"/>
        <w:w w:val="100"/>
        <w:sz w:val="22"/>
        <w:szCs w:val="22"/>
        <w:lang w:val="da-DY" w:eastAsia="da-DY" w:bidi="da-DY"/>
      </w:rPr>
    </w:lvl>
    <w:lvl w:ilvl="1">
      <w:start w:val="0"/>
      <w:numFmt w:val="bullet"/>
      <w:lvlText w:val="•"/>
      <w:lvlJc w:val="left"/>
      <w:pPr>
        <w:ind w:left="1635" w:hanging="272"/>
      </w:pPr>
      <w:rPr>
        <w:rFonts w:hint="default"/>
        <w:lang w:val="da-DY" w:eastAsia="da-DY" w:bidi="da-DY"/>
      </w:rPr>
    </w:lvl>
    <w:lvl w:ilvl="2">
      <w:start w:val="0"/>
      <w:numFmt w:val="bullet"/>
      <w:lvlText w:val="•"/>
      <w:lvlJc w:val="left"/>
      <w:pPr>
        <w:ind w:left="2450" w:hanging="272"/>
      </w:pPr>
      <w:rPr>
        <w:rFonts w:hint="default"/>
        <w:lang w:val="da-DY" w:eastAsia="da-DY" w:bidi="da-DY"/>
      </w:rPr>
    </w:lvl>
    <w:lvl w:ilvl="3">
      <w:start w:val="0"/>
      <w:numFmt w:val="bullet"/>
      <w:lvlText w:val="•"/>
      <w:lvlJc w:val="left"/>
      <w:pPr>
        <w:ind w:left="3266" w:hanging="272"/>
      </w:pPr>
      <w:rPr>
        <w:rFonts w:hint="default"/>
        <w:lang w:val="da-DY" w:eastAsia="da-DY" w:bidi="da-DY"/>
      </w:rPr>
    </w:lvl>
    <w:lvl w:ilvl="4">
      <w:start w:val="0"/>
      <w:numFmt w:val="bullet"/>
      <w:lvlText w:val="•"/>
      <w:lvlJc w:val="left"/>
      <w:pPr>
        <w:ind w:left="4081" w:hanging="272"/>
      </w:pPr>
      <w:rPr>
        <w:rFonts w:hint="default"/>
        <w:lang w:val="da-DY" w:eastAsia="da-DY" w:bidi="da-DY"/>
      </w:rPr>
    </w:lvl>
    <w:lvl w:ilvl="5">
      <w:start w:val="0"/>
      <w:numFmt w:val="bullet"/>
      <w:lvlText w:val="•"/>
      <w:lvlJc w:val="left"/>
      <w:pPr>
        <w:ind w:left="4896" w:hanging="272"/>
      </w:pPr>
      <w:rPr>
        <w:rFonts w:hint="default"/>
        <w:lang w:val="da-DY" w:eastAsia="da-DY" w:bidi="da-DY"/>
      </w:rPr>
    </w:lvl>
    <w:lvl w:ilvl="6">
      <w:start w:val="0"/>
      <w:numFmt w:val="bullet"/>
      <w:lvlText w:val="•"/>
      <w:lvlJc w:val="left"/>
      <w:pPr>
        <w:ind w:left="5712" w:hanging="272"/>
      </w:pPr>
      <w:rPr>
        <w:rFonts w:hint="default"/>
        <w:lang w:val="da-DY" w:eastAsia="da-DY" w:bidi="da-DY"/>
      </w:rPr>
    </w:lvl>
    <w:lvl w:ilvl="7">
      <w:start w:val="0"/>
      <w:numFmt w:val="bullet"/>
      <w:lvlText w:val="•"/>
      <w:lvlJc w:val="left"/>
      <w:pPr>
        <w:ind w:left="6527" w:hanging="272"/>
      </w:pPr>
      <w:rPr>
        <w:rFonts w:hint="default"/>
        <w:lang w:val="da-DY" w:eastAsia="da-DY" w:bidi="da-DY"/>
      </w:rPr>
    </w:lvl>
    <w:lvl w:ilvl="8">
      <w:start w:val="0"/>
      <w:numFmt w:val="bullet"/>
      <w:lvlText w:val="•"/>
      <w:lvlJc w:val="left"/>
      <w:pPr>
        <w:ind w:left="7343" w:hanging="272"/>
      </w:pPr>
      <w:rPr>
        <w:rFonts w:hint="default"/>
        <w:lang w:val="da-DY" w:eastAsia="da-DY" w:bidi="da-DY"/>
      </w:rPr>
    </w:lvl>
  </w:abstractNum>
  <w:abstractNum w:abstractNumId="6">
    <w:multiLevelType w:val="hybridMultilevel"/>
    <w:lvl w:ilvl="0">
      <w:start w:val="0"/>
      <w:numFmt w:val="bullet"/>
      <w:lvlText w:val="•"/>
      <w:lvlJc w:val="left"/>
      <w:pPr>
        <w:ind w:left="405" w:hanging="272"/>
      </w:pPr>
      <w:rPr>
        <w:rFonts w:hint="default" w:ascii="Arial" w:hAnsi="Arial" w:eastAsia="Arial" w:cs="Arial"/>
        <w:w w:val="100"/>
        <w:sz w:val="22"/>
        <w:szCs w:val="22"/>
        <w:lang w:val="da-DY" w:eastAsia="da-DY" w:bidi="da-DY"/>
      </w:rPr>
    </w:lvl>
    <w:lvl w:ilvl="1">
      <w:start w:val="0"/>
      <w:numFmt w:val="bullet"/>
      <w:lvlText w:val="•"/>
      <w:lvlJc w:val="left"/>
      <w:pPr>
        <w:ind w:left="1220" w:hanging="272"/>
      </w:pPr>
      <w:rPr>
        <w:rFonts w:hint="default"/>
        <w:lang w:val="da-DY" w:eastAsia="da-DY" w:bidi="da-DY"/>
      </w:rPr>
    </w:lvl>
    <w:lvl w:ilvl="2">
      <w:start w:val="0"/>
      <w:numFmt w:val="bullet"/>
      <w:lvlText w:val="•"/>
      <w:lvlJc w:val="left"/>
      <w:pPr>
        <w:ind w:left="2040" w:hanging="272"/>
      </w:pPr>
      <w:rPr>
        <w:rFonts w:hint="default"/>
        <w:lang w:val="da-DY" w:eastAsia="da-DY" w:bidi="da-DY"/>
      </w:rPr>
    </w:lvl>
    <w:lvl w:ilvl="3">
      <w:start w:val="0"/>
      <w:numFmt w:val="bullet"/>
      <w:lvlText w:val="•"/>
      <w:lvlJc w:val="left"/>
      <w:pPr>
        <w:ind w:left="2860" w:hanging="272"/>
      </w:pPr>
      <w:rPr>
        <w:rFonts w:hint="default"/>
        <w:lang w:val="da-DY" w:eastAsia="da-DY" w:bidi="da-DY"/>
      </w:rPr>
    </w:lvl>
    <w:lvl w:ilvl="4">
      <w:start w:val="0"/>
      <w:numFmt w:val="bullet"/>
      <w:lvlText w:val="•"/>
      <w:lvlJc w:val="left"/>
      <w:pPr>
        <w:ind w:left="3680" w:hanging="272"/>
      </w:pPr>
      <w:rPr>
        <w:rFonts w:hint="default"/>
        <w:lang w:val="da-DY" w:eastAsia="da-DY" w:bidi="da-DY"/>
      </w:rPr>
    </w:lvl>
    <w:lvl w:ilvl="5">
      <w:start w:val="0"/>
      <w:numFmt w:val="bullet"/>
      <w:lvlText w:val="•"/>
      <w:lvlJc w:val="left"/>
      <w:pPr>
        <w:ind w:left="4500" w:hanging="272"/>
      </w:pPr>
      <w:rPr>
        <w:rFonts w:hint="default"/>
        <w:lang w:val="da-DY" w:eastAsia="da-DY" w:bidi="da-DY"/>
      </w:rPr>
    </w:lvl>
    <w:lvl w:ilvl="6">
      <w:start w:val="0"/>
      <w:numFmt w:val="bullet"/>
      <w:lvlText w:val="•"/>
      <w:lvlJc w:val="left"/>
      <w:pPr>
        <w:ind w:left="5320" w:hanging="272"/>
      </w:pPr>
      <w:rPr>
        <w:rFonts w:hint="default"/>
        <w:lang w:val="da-DY" w:eastAsia="da-DY" w:bidi="da-DY"/>
      </w:rPr>
    </w:lvl>
    <w:lvl w:ilvl="7">
      <w:start w:val="0"/>
      <w:numFmt w:val="bullet"/>
      <w:lvlText w:val="•"/>
      <w:lvlJc w:val="left"/>
      <w:pPr>
        <w:ind w:left="6141" w:hanging="272"/>
      </w:pPr>
      <w:rPr>
        <w:rFonts w:hint="default"/>
        <w:lang w:val="da-DY" w:eastAsia="da-DY" w:bidi="da-DY"/>
      </w:rPr>
    </w:lvl>
    <w:lvl w:ilvl="8">
      <w:start w:val="0"/>
      <w:numFmt w:val="bullet"/>
      <w:lvlText w:val="•"/>
      <w:lvlJc w:val="left"/>
      <w:pPr>
        <w:ind w:left="6961" w:hanging="272"/>
      </w:pPr>
      <w:rPr>
        <w:rFonts w:hint="default"/>
        <w:lang w:val="da-DY" w:eastAsia="da-DY" w:bidi="da-DY"/>
      </w:rPr>
    </w:lvl>
  </w:abstractNum>
  <w:abstractNum w:abstractNumId="5">
    <w:multiLevelType w:val="hybridMultilevel"/>
    <w:lvl w:ilvl="0">
      <w:start w:val="0"/>
      <w:numFmt w:val="bullet"/>
      <w:lvlText w:val="•"/>
      <w:lvlJc w:val="left"/>
      <w:pPr>
        <w:ind w:left="419" w:hanging="272"/>
      </w:pPr>
      <w:rPr>
        <w:rFonts w:hint="default" w:ascii="Arial" w:hAnsi="Arial" w:eastAsia="Arial" w:cs="Arial"/>
        <w:spacing w:val="-3"/>
        <w:w w:val="100"/>
        <w:sz w:val="18"/>
        <w:szCs w:val="18"/>
        <w:lang w:val="da-DY" w:eastAsia="da-DY" w:bidi="da-DY"/>
      </w:rPr>
    </w:lvl>
    <w:lvl w:ilvl="1">
      <w:start w:val="0"/>
      <w:numFmt w:val="bullet"/>
      <w:lvlText w:val="•"/>
      <w:lvlJc w:val="left"/>
      <w:pPr>
        <w:ind w:left="761" w:hanging="272"/>
      </w:pPr>
      <w:rPr>
        <w:rFonts w:hint="default"/>
        <w:lang w:val="da-DY" w:eastAsia="da-DY" w:bidi="da-DY"/>
      </w:rPr>
    </w:lvl>
    <w:lvl w:ilvl="2">
      <w:start w:val="0"/>
      <w:numFmt w:val="bullet"/>
      <w:lvlText w:val="•"/>
      <w:lvlJc w:val="left"/>
      <w:pPr>
        <w:ind w:left="1102" w:hanging="272"/>
      </w:pPr>
      <w:rPr>
        <w:rFonts w:hint="default"/>
        <w:lang w:val="da-DY" w:eastAsia="da-DY" w:bidi="da-DY"/>
      </w:rPr>
    </w:lvl>
    <w:lvl w:ilvl="3">
      <w:start w:val="0"/>
      <w:numFmt w:val="bullet"/>
      <w:lvlText w:val="•"/>
      <w:lvlJc w:val="left"/>
      <w:pPr>
        <w:ind w:left="1443" w:hanging="272"/>
      </w:pPr>
      <w:rPr>
        <w:rFonts w:hint="default"/>
        <w:lang w:val="da-DY" w:eastAsia="da-DY" w:bidi="da-DY"/>
      </w:rPr>
    </w:lvl>
    <w:lvl w:ilvl="4">
      <w:start w:val="0"/>
      <w:numFmt w:val="bullet"/>
      <w:lvlText w:val="•"/>
      <w:lvlJc w:val="left"/>
      <w:pPr>
        <w:ind w:left="1785" w:hanging="272"/>
      </w:pPr>
      <w:rPr>
        <w:rFonts w:hint="default"/>
        <w:lang w:val="da-DY" w:eastAsia="da-DY" w:bidi="da-DY"/>
      </w:rPr>
    </w:lvl>
    <w:lvl w:ilvl="5">
      <w:start w:val="0"/>
      <w:numFmt w:val="bullet"/>
      <w:lvlText w:val="•"/>
      <w:lvlJc w:val="left"/>
      <w:pPr>
        <w:ind w:left="2126" w:hanging="272"/>
      </w:pPr>
      <w:rPr>
        <w:rFonts w:hint="default"/>
        <w:lang w:val="da-DY" w:eastAsia="da-DY" w:bidi="da-DY"/>
      </w:rPr>
    </w:lvl>
    <w:lvl w:ilvl="6">
      <w:start w:val="0"/>
      <w:numFmt w:val="bullet"/>
      <w:lvlText w:val="•"/>
      <w:lvlJc w:val="left"/>
      <w:pPr>
        <w:ind w:left="2467" w:hanging="272"/>
      </w:pPr>
      <w:rPr>
        <w:rFonts w:hint="default"/>
        <w:lang w:val="da-DY" w:eastAsia="da-DY" w:bidi="da-DY"/>
      </w:rPr>
    </w:lvl>
    <w:lvl w:ilvl="7">
      <w:start w:val="0"/>
      <w:numFmt w:val="bullet"/>
      <w:lvlText w:val="•"/>
      <w:lvlJc w:val="left"/>
      <w:pPr>
        <w:ind w:left="2809" w:hanging="272"/>
      </w:pPr>
      <w:rPr>
        <w:rFonts w:hint="default"/>
        <w:lang w:val="da-DY" w:eastAsia="da-DY" w:bidi="da-DY"/>
      </w:rPr>
    </w:lvl>
    <w:lvl w:ilvl="8">
      <w:start w:val="0"/>
      <w:numFmt w:val="bullet"/>
      <w:lvlText w:val="•"/>
      <w:lvlJc w:val="left"/>
      <w:pPr>
        <w:ind w:left="3150" w:hanging="272"/>
      </w:pPr>
      <w:rPr>
        <w:rFonts w:hint="default"/>
        <w:lang w:val="da-DY" w:eastAsia="da-DY" w:bidi="da-DY"/>
      </w:rPr>
    </w:lvl>
  </w:abstractNum>
  <w:abstractNum w:abstractNumId="4">
    <w:multiLevelType w:val="hybridMultilevel"/>
    <w:lvl w:ilvl="0">
      <w:start w:val="0"/>
      <w:numFmt w:val="bullet"/>
      <w:lvlText w:val="•"/>
      <w:lvlJc w:val="left"/>
      <w:pPr>
        <w:ind w:left="417" w:hanging="272"/>
      </w:pPr>
      <w:rPr>
        <w:rFonts w:hint="default" w:ascii="Arial" w:hAnsi="Arial" w:eastAsia="Arial" w:cs="Arial"/>
        <w:spacing w:val="-2"/>
        <w:w w:val="100"/>
        <w:sz w:val="18"/>
        <w:szCs w:val="18"/>
        <w:lang w:val="da-DY" w:eastAsia="da-DY" w:bidi="da-DY"/>
      </w:rPr>
    </w:lvl>
    <w:lvl w:ilvl="1">
      <w:start w:val="0"/>
      <w:numFmt w:val="bullet"/>
      <w:lvlText w:val="•"/>
      <w:lvlJc w:val="left"/>
      <w:pPr>
        <w:ind w:left="768" w:hanging="272"/>
      </w:pPr>
      <w:rPr>
        <w:rFonts w:hint="default"/>
        <w:lang w:val="da-DY" w:eastAsia="da-DY" w:bidi="da-DY"/>
      </w:rPr>
    </w:lvl>
    <w:lvl w:ilvl="2">
      <w:start w:val="0"/>
      <w:numFmt w:val="bullet"/>
      <w:lvlText w:val="•"/>
      <w:lvlJc w:val="left"/>
      <w:pPr>
        <w:ind w:left="1117" w:hanging="272"/>
      </w:pPr>
      <w:rPr>
        <w:rFonts w:hint="default"/>
        <w:lang w:val="da-DY" w:eastAsia="da-DY" w:bidi="da-DY"/>
      </w:rPr>
    </w:lvl>
    <w:lvl w:ilvl="3">
      <w:start w:val="0"/>
      <w:numFmt w:val="bullet"/>
      <w:lvlText w:val="•"/>
      <w:lvlJc w:val="left"/>
      <w:pPr>
        <w:ind w:left="1466" w:hanging="272"/>
      </w:pPr>
      <w:rPr>
        <w:rFonts w:hint="default"/>
        <w:lang w:val="da-DY" w:eastAsia="da-DY" w:bidi="da-DY"/>
      </w:rPr>
    </w:lvl>
    <w:lvl w:ilvl="4">
      <w:start w:val="0"/>
      <w:numFmt w:val="bullet"/>
      <w:lvlText w:val="•"/>
      <w:lvlJc w:val="left"/>
      <w:pPr>
        <w:ind w:left="1814" w:hanging="272"/>
      </w:pPr>
      <w:rPr>
        <w:rFonts w:hint="default"/>
        <w:lang w:val="da-DY" w:eastAsia="da-DY" w:bidi="da-DY"/>
      </w:rPr>
    </w:lvl>
    <w:lvl w:ilvl="5">
      <w:start w:val="0"/>
      <w:numFmt w:val="bullet"/>
      <w:lvlText w:val="•"/>
      <w:lvlJc w:val="left"/>
      <w:pPr>
        <w:ind w:left="2163" w:hanging="272"/>
      </w:pPr>
      <w:rPr>
        <w:rFonts w:hint="default"/>
        <w:lang w:val="da-DY" w:eastAsia="da-DY" w:bidi="da-DY"/>
      </w:rPr>
    </w:lvl>
    <w:lvl w:ilvl="6">
      <w:start w:val="0"/>
      <w:numFmt w:val="bullet"/>
      <w:lvlText w:val="•"/>
      <w:lvlJc w:val="left"/>
      <w:pPr>
        <w:ind w:left="2512" w:hanging="272"/>
      </w:pPr>
      <w:rPr>
        <w:rFonts w:hint="default"/>
        <w:lang w:val="da-DY" w:eastAsia="da-DY" w:bidi="da-DY"/>
      </w:rPr>
    </w:lvl>
    <w:lvl w:ilvl="7">
      <w:start w:val="0"/>
      <w:numFmt w:val="bullet"/>
      <w:lvlText w:val="•"/>
      <w:lvlJc w:val="left"/>
      <w:pPr>
        <w:ind w:left="2860" w:hanging="272"/>
      </w:pPr>
      <w:rPr>
        <w:rFonts w:hint="default"/>
        <w:lang w:val="da-DY" w:eastAsia="da-DY" w:bidi="da-DY"/>
      </w:rPr>
    </w:lvl>
    <w:lvl w:ilvl="8">
      <w:start w:val="0"/>
      <w:numFmt w:val="bullet"/>
      <w:lvlText w:val="•"/>
      <w:lvlJc w:val="left"/>
      <w:pPr>
        <w:ind w:left="3209" w:hanging="272"/>
      </w:pPr>
      <w:rPr>
        <w:rFonts w:hint="default"/>
        <w:lang w:val="da-DY" w:eastAsia="da-DY" w:bidi="da-DY"/>
      </w:rPr>
    </w:lvl>
  </w:abstractNum>
  <w:abstractNum w:abstractNumId="3">
    <w:multiLevelType w:val="hybridMultilevel"/>
    <w:lvl w:ilvl="0">
      <w:start w:val="0"/>
      <w:numFmt w:val="bullet"/>
      <w:lvlText w:val="•"/>
      <w:lvlJc w:val="left"/>
      <w:pPr>
        <w:ind w:left="416" w:hanging="272"/>
      </w:pPr>
      <w:rPr>
        <w:rFonts w:hint="default" w:ascii="Arial" w:hAnsi="Arial" w:eastAsia="Arial" w:cs="Arial"/>
        <w:spacing w:val="-3"/>
        <w:w w:val="100"/>
        <w:sz w:val="18"/>
        <w:szCs w:val="18"/>
        <w:lang w:val="da-DY" w:eastAsia="da-DY" w:bidi="da-DY"/>
      </w:rPr>
    </w:lvl>
    <w:lvl w:ilvl="1">
      <w:start w:val="0"/>
      <w:numFmt w:val="bullet"/>
      <w:lvlText w:val="•"/>
      <w:lvlJc w:val="left"/>
      <w:pPr>
        <w:ind w:left="768" w:hanging="272"/>
      </w:pPr>
      <w:rPr>
        <w:rFonts w:hint="default"/>
        <w:lang w:val="da-DY" w:eastAsia="da-DY" w:bidi="da-DY"/>
      </w:rPr>
    </w:lvl>
    <w:lvl w:ilvl="2">
      <w:start w:val="0"/>
      <w:numFmt w:val="bullet"/>
      <w:lvlText w:val="•"/>
      <w:lvlJc w:val="left"/>
      <w:pPr>
        <w:ind w:left="1117" w:hanging="272"/>
      </w:pPr>
      <w:rPr>
        <w:rFonts w:hint="default"/>
        <w:lang w:val="da-DY" w:eastAsia="da-DY" w:bidi="da-DY"/>
      </w:rPr>
    </w:lvl>
    <w:lvl w:ilvl="3">
      <w:start w:val="0"/>
      <w:numFmt w:val="bullet"/>
      <w:lvlText w:val="•"/>
      <w:lvlJc w:val="left"/>
      <w:pPr>
        <w:ind w:left="1466" w:hanging="272"/>
      </w:pPr>
      <w:rPr>
        <w:rFonts w:hint="default"/>
        <w:lang w:val="da-DY" w:eastAsia="da-DY" w:bidi="da-DY"/>
      </w:rPr>
    </w:lvl>
    <w:lvl w:ilvl="4">
      <w:start w:val="0"/>
      <w:numFmt w:val="bullet"/>
      <w:lvlText w:val="•"/>
      <w:lvlJc w:val="left"/>
      <w:pPr>
        <w:ind w:left="1814" w:hanging="272"/>
      </w:pPr>
      <w:rPr>
        <w:rFonts w:hint="default"/>
        <w:lang w:val="da-DY" w:eastAsia="da-DY" w:bidi="da-DY"/>
      </w:rPr>
    </w:lvl>
    <w:lvl w:ilvl="5">
      <w:start w:val="0"/>
      <w:numFmt w:val="bullet"/>
      <w:lvlText w:val="•"/>
      <w:lvlJc w:val="left"/>
      <w:pPr>
        <w:ind w:left="2163" w:hanging="272"/>
      </w:pPr>
      <w:rPr>
        <w:rFonts w:hint="default"/>
        <w:lang w:val="da-DY" w:eastAsia="da-DY" w:bidi="da-DY"/>
      </w:rPr>
    </w:lvl>
    <w:lvl w:ilvl="6">
      <w:start w:val="0"/>
      <w:numFmt w:val="bullet"/>
      <w:lvlText w:val="•"/>
      <w:lvlJc w:val="left"/>
      <w:pPr>
        <w:ind w:left="2512" w:hanging="272"/>
      </w:pPr>
      <w:rPr>
        <w:rFonts w:hint="default"/>
        <w:lang w:val="da-DY" w:eastAsia="da-DY" w:bidi="da-DY"/>
      </w:rPr>
    </w:lvl>
    <w:lvl w:ilvl="7">
      <w:start w:val="0"/>
      <w:numFmt w:val="bullet"/>
      <w:lvlText w:val="•"/>
      <w:lvlJc w:val="left"/>
      <w:pPr>
        <w:ind w:left="2860" w:hanging="272"/>
      </w:pPr>
      <w:rPr>
        <w:rFonts w:hint="default"/>
        <w:lang w:val="da-DY" w:eastAsia="da-DY" w:bidi="da-DY"/>
      </w:rPr>
    </w:lvl>
    <w:lvl w:ilvl="8">
      <w:start w:val="0"/>
      <w:numFmt w:val="bullet"/>
      <w:lvlText w:val="•"/>
      <w:lvlJc w:val="left"/>
      <w:pPr>
        <w:ind w:left="3209" w:hanging="272"/>
      </w:pPr>
      <w:rPr>
        <w:rFonts w:hint="default"/>
        <w:lang w:val="da-DY" w:eastAsia="da-DY" w:bidi="da-DY"/>
      </w:rPr>
    </w:lvl>
  </w:abstractNum>
  <w:abstractNum w:abstractNumId="2">
    <w:multiLevelType w:val="hybridMultilevel"/>
    <w:lvl w:ilvl="0">
      <w:start w:val="0"/>
      <w:numFmt w:val="bullet"/>
      <w:lvlText w:val="•"/>
      <w:lvlJc w:val="left"/>
      <w:pPr>
        <w:ind w:left="416" w:hanging="272"/>
      </w:pPr>
      <w:rPr>
        <w:rFonts w:hint="default" w:ascii="Arial" w:hAnsi="Arial" w:eastAsia="Arial" w:cs="Arial"/>
        <w:spacing w:val="-2"/>
        <w:w w:val="100"/>
        <w:sz w:val="18"/>
        <w:szCs w:val="18"/>
        <w:lang w:val="da-DY" w:eastAsia="da-DY" w:bidi="da-DY"/>
      </w:rPr>
    </w:lvl>
    <w:lvl w:ilvl="1">
      <w:start w:val="0"/>
      <w:numFmt w:val="bullet"/>
      <w:lvlText w:val="•"/>
      <w:lvlJc w:val="left"/>
      <w:pPr>
        <w:ind w:left="768" w:hanging="272"/>
      </w:pPr>
      <w:rPr>
        <w:rFonts w:hint="default"/>
        <w:lang w:val="da-DY" w:eastAsia="da-DY" w:bidi="da-DY"/>
      </w:rPr>
    </w:lvl>
    <w:lvl w:ilvl="2">
      <w:start w:val="0"/>
      <w:numFmt w:val="bullet"/>
      <w:lvlText w:val="•"/>
      <w:lvlJc w:val="left"/>
      <w:pPr>
        <w:ind w:left="1117" w:hanging="272"/>
      </w:pPr>
      <w:rPr>
        <w:rFonts w:hint="default"/>
        <w:lang w:val="da-DY" w:eastAsia="da-DY" w:bidi="da-DY"/>
      </w:rPr>
    </w:lvl>
    <w:lvl w:ilvl="3">
      <w:start w:val="0"/>
      <w:numFmt w:val="bullet"/>
      <w:lvlText w:val="•"/>
      <w:lvlJc w:val="left"/>
      <w:pPr>
        <w:ind w:left="1466" w:hanging="272"/>
      </w:pPr>
      <w:rPr>
        <w:rFonts w:hint="default"/>
        <w:lang w:val="da-DY" w:eastAsia="da-DY" w:bidi="da-DY"/>
      </w:rPr>
    </w:lvl>
    <w:lvl w:ilvl="4">
      <w:start w:val="0"/>
      <w:numFmt w:val="bullet"/>
      <w:lvlText w:val="•"/>
      <w:lvlJc w:val="left"/>
      <w:pPr>
        <w:ind w:left="1814" w:hanging="272"/>
      </w:pPr>
      <w:rPr>
        <w:rFonts w:hint="default"/>
        <w:lang w:val="da-DY" w:eastAsia="da-DY" w:bidi="da-DY"/>
      </w:rPr>
    </w:lvl>
    <w:lvl w:ilvl="5">
      <w:start w:val="0"/>
      <w:numFmt w:val="bullet"/>
      <w:lvlText w:val="•"/>
      <w:lvlJc w:val="left"/>
      <w:pPr>
        <w:ind w:left="2163" w:hanging="272"/>
      </w:pPr>
      <w:rPr>
        <w:rFonts w:hint="default"/>
        <w:lang w:val="da-DY" w:eastAsia="da-DY" w:bidi="da-DY"/>
      </w:rPr>
    </w:lvl>
    <w:lvl w:ilvl="6">
      <w:start w:val="0"/>
      <w:numFmt w:val="bullet"/>
      <w:lvlText w:val="•"/>
      <w:lvlJc w:val="left"/>
      <w:pPr>
        <w:ind w:left="2512" w:hanging="272"/>
      </w:pPr>
      <w:rPr>
        <w:rFonts w:hint="default"/>
        <w:lang w:val="da-DY" w:eastAsia="da-DY" w:bidi="da-DY"/>
      </w:rPr>
    </w:lvl>
    <w:lvl w:ilvl="7">
      <w:start w:val="0"/>
      <w:numFmt w:val="bullet"/>
      <w:lvlText w:val="•"/>
      <w:lvlJc w:val="left"/>
      <w:pPr>
        <w:ind w:left="2860" w:hanging="272"/>
      </w:pPr>
      <w:rPr>
        <w:rFonts w:hint="default"/>
        <w:lang w:val="da-DY" w:eastAsia="da-DY" w:bidi="da-DY"/>
      </w:rPr>
    </w:lvl>
    <w:lvl w:ilvl="8">
      <w:start w:val="0"/>
      <w:numFmt w:val="bullet"/>
      <w:lvlText w:val="•"/>
      <w:lvlJc w:val="left"/>
      <w:pPr>
        <w:ind w:left="3209" w:hanging="272"/>
      </w:pPr>
      <w:rPr>
        <w:rFonts w:hint="default"/>
        <w:lang w:val="da-DY" w:eastAsia="da-DY" w:bidi="da-DY"/>
      </w:rPr>
    </w:lvl>
  </w:abstractNum>
  <w:abstractNum w:abstractNumId="1">
    <w:multiLevelType w:val="hybridMultilevel"/>
    <w:lvl w:ilvl="0">
      <w:start w:val="1"/>
      <w:numFmt w:val="upperRoman"/>
      <w:lvlText w:val="%1."/>
      <w:lvlJc w:val="left"/>
      <w:pPr>
        <w:ind w:left="939" w:hanging="397"/>
        <w:jc w:val="left"/>
      </w:pPr>
      <w:rPr>
        <w:rFonts w:hint="default" w:ascii="Verdana" w:hAnsi="Verdana" w:eastAsia="Verdana" w:cs="Verdana"/>
        <w:b/>
        <w:bCs/>
        <w:spacing w:val="-1"/>
        <w:w w:val="99"/>
        <w:sz w:val="20"/>
        <w:szCs w:val="20"/>
        <w:lang w:val="da-DY" w:eastAsia="da-DY" w:bidi="da-DY"/>
      </w:rPr>
    </w:lvl>
    <w:lvl w:ilvl="1">
      <w:start w:val="0"/>
      <w:numFmt w:val="bullet"/>
      <w:lvlText w:val="•"/>
      <w:lvlJc w:val="left"/>
      <w:pPr>
        <w:ind w:left="1827" w:hanging="397"/>
      </w:pPr>
      <w:rPr>
        <w:rFonts w:hint="default"/>
        <w:lang w:val="da-DY" w:eastAsia="da-DY" w:bidi="da-DY"/>
      </w:rPr>
    </w:lvl>
    <w:lvl w:ilvl="2">
      <w:start w:val="0"/>
      <w:numFmt w:val="bullet"/>
      <w:lvlText w:val="•"/>
      <w:lvlJc w:val="left"/>
      <w:pPr>
        <w:ind w:left="2715" w:hanging="397"/>
      </w:pPr>
      <w:rPr>
        <w:rFonts w:hint="default"/>
        <w:lang w:val="da-DY" w:eastAsia="da-DY" w:bidi="da-DY"/>
      </w:rPr>
    </w:lvl>
    <w:lvl w:ilvl="3">
      <w:start w:val="0"/>
      <w:numFmt w:val="bullet"/>
      <w:lvlText w:val="•"/>
      <w:lvlJc w:val="left"/>
      <w:pPr>
        <w:ind w:left="3602" w:hanging="397"/>
      </w:pPr>
      <w:rPr>
        <w:rFonts w:hint="default"/>
        <w:lang w:val="da-DY" w:eastAsia="da-DY" w:bidi="da-DY"/>
      </w:rPr>
    </w:lvl>
    <w:lvl w:ilvl="4">
      <w:start w:val="0"/>
      <w:numFmt w:val="bullet"/>
      <w:lvlText w:val="•"/>
      <w:lvlJc w:val="left"/>
      <w:pPr>
        <w:ind w:left="4490" w:hanging="397"/>
      </w:pPr>
      <w:rPr>
        <w:rFonts w:hint="default"/>
        <w:lang w:val="da-DY" w:eastAsia="da-DY" w:bidi="da-DY"/>
      </w:rPr>
    </w:lvl>
    <w:lvl w:ilvl="5">
      <w:start w:val="0"/>
      <w:numFmt w:val="bullet"/>
      <w:lvlText w:val="•"/>
      <w:lvlJc w:val="left"/>
      <w:pPr>
        <w:ind w:left="5377" w:hanging="397"/>
      </w:pPr>
      <w:rPr>
        <w:rFonts w:hint="default"/>
        <w:lang w:val="da-DY" w:eastAsia="da-DY" w:bidi="da-DY"/>
      </w:rPr>
    </w:lvl>
    <w:lvl w:ilvl="6">
      <w:start w:val="0"/>
      <w:numFmt w:val="bullet"/>
      <w:lvlText w:val="•"/>
      <w:lvlJc w:val="left"/>
      <w:pPr>
        <w:ind w:left="6265" w:hanging="397"/>
      </w:pPr>
      <w:rPr>
        <w:rFonts w:hint="default"/>
        <w:lang w:val="da-DY" w:eastAsia="da-DY" w:bidi="da-DY"/>
      </w:rPr>
    </w:lvl>
    <w:lvl w:ilvl="7">
      <w:start w:val="0"/>
      <w:numFmt w:val="bullet"/>
      <w:lvlText w:val="•"/>
      <w:lvlJc w:val="left"/>
      <w:pPr>
        <w:ind w:left="7152" w:hanging="397"/>
      </w:pPr>
      <w:rPr>
        <w:rFonts w:hint="default"/>
        <w:lang w:val="da-DY" w:eastAsia="da-DY" w:bidi="da-DY"/>
      </w:rPr>
    </w:lvl>
    <w:lvl w:ilvl="8">
      <w:start w:val="0"/>
      <w:numFmt w:val="bullet"/>
      <w:lvlText w:val="•"/>
      <w:lvlJc w:val="left"/>
      <w:pPr>
        <w:ind w:left="8040" w:hanging="397"/>
      </w:pPr>
      <w:rPr>
        <w:rFonts w:hint="default"/>
        <w:lang w:val="da-DY" w:eastAsia="da-DY" w:bidi="da-DY"/>
      </w:rPr>
    </w:lvl>
  </w:abstractNum>
  <w:abstractNum w:abstractNumId="0">
    <w:multiLevelType w:val="hybridMultilevel"/>
    <w:lvl w:ilvl="0">
      <w:start w:val="1"/>
      <w:numFmt w:val="decimal"/>
      <w:lvlText w:val="%1."/>
      <w:lvlJc w:val="left"/>
      <w:pPr>
        <w:ind w:left="852" w:hanging="312"/>
        <w:jc w:val="left"/>
      </w:pPr>
      <w:rPr>
        <w:rFonts w:hint="default" w:ascii="Verdana" w:hAnsi="Verdana" w:eastAsia="Verdana" w:cs="Verdana"/>
        <w:b/>
        <w:bCs/>
        <w:spacing w:val="-1"/>
        <w:w w:val="100"/>
        <w:sz w:val="22"/>
        <w:szCs w:val="22"/>
        <w:lang w:val="da-DY" w:eastAsia="da-DY" w:bidi="da-DY"/>
      </w:rPr>
    </w:lvl>
    <w:lvl w:ilvl="1">
      <w:start w:val="0"/>
      <w:numFmt w:val="bullet"/>
      <w:lvlText w:val="•"/>
      <w:lvlJc w:val="left"/>
      <w:pPr>
        <w:ind w:left="2634" w:hanging="312"/>
      </w:pPr>
      <w:rPr>
        <w:rFonts w:hint="default"/>
        <w:lang w:val="da-DY" w:eastAsia="da-DY" w:bidi="da-DY"/>
      </w:rPr>
    </w:lvl>
    <w:lvl w:ilvl="2">
      <w:start w:val="0"/>
      <w:numFmt w:val="bullet"/>
      <w:lvlText w:val="•"/>
      <w:lvlJc w:val="left"/>
      <w:pPr>
        <w:ind w:left="4408" w:hanging="312"/>
      </w:pPr>
      <w:rPr>
        <w:rFonts w:hint="default"/>
        <w:lang w:val="da-DY" w:eastAsia="da-DY" w:bidi="da-DY"/>
      </w:rPr>
    </w:lvl>
    <w:lvl w:ilvl="3">
      <w:start w:val="0"/>
      <w:numFmt w:val="bullet"/>
      <w:lvlText w:val="•"/>
      <w:lvlJc w:val="left"/>
      <w:pPr>
        <w:ind w:left="6182" w:hanging="312"/>
      </w:pPr>
      <w:rPr>
        <w:rFonts w:hint="default"/>
        <w:lang w:val="da-DY" w:eastAsia="da-DY" w:bidi="da-DY"/>
      </w:rPr>
    </w:lvl>
    <w:lvl w:ilvl="4">
      <w:start w:val="0"/>
      <w:numFmt w:val="bullet"/>
      <w:lvlText w:val="•"/>
      <w:lvlJc w:val="left"/>
      <w:pPr>
        <w:ind w:left="7956" w:hanging="312"/>
      </w:pPr>
      <w:rPr>
        <w:rFonts w:hint="default"/>
        <w:lang w:val="da-DY" w:eastAsia="da-DY" w:bidi="da-DY"/>
      </w:rPr>
    </w:lvl>
    <w:lvl w:ilvl="5">
      <w:start w:val="0"/>
      <w:numFmt w:val="bullet"/>
      <w:lvlText w:val="•"/>
      <w:lvlJc w:val="left"/>
      <w:pPr>
        <w:ind w:left="9730" w:hanging="312"/>
      </w:pPr>
      <w:rPr>
        <w:rFonts w:hint="default"/>
        <w:lang w:val="da-DY" w:eastAsia="da-DY" w:bidi="da-DY"/>
      </w:rPr>
    </w:lvl>
    <w:lvl w:ilvl="6">
      <w:start w:val="0"/>
      <w:numFmt w:val="bullet"/>
      <w:lvlText w:val="•"/>
      <w:lvlJc w:val="left"/>
      <w:pPr>
        <w:ind w:left="11504" w:hanging="312"/>
      </w:pPr>
      <w:rPr>
        <w:rFonts w:hint="default"/>
        <w:lang w:val="da-DY" w:eastAsia="da-DY" w:bidi="da-DY"/>
      </w:rPr>
    </w:lvl>
    <w:lvl w:ilvl="7">
      <w:start w:val="0"/>
      <w:numFmt w:val="bullet"/>
      <w:lvlText w:val="•"/>
      <w:lvlJc w:val="left"/>
      <w:pPr>
        <w:ind w:left="13278" w:hanging="312"/>
      </w:pPr>
      <w:rPr>
        <w:rFonts w:hint="default"/>
        <w:lang w:val="da-DY" w:eastAsia="da-DY" w:bidi="da-DY"/>
      </w:rPr>
    </w:lvl>
    <w:lvl w:ilvl="8">
      <w:start w:val="0"/>
      <w:numFmt w:val="bullet"/>
      <w:lvlText w:val="•"/>
      <w:lvlJc w:val="left"/>
      <w:pPr>
        <w:ind w:left="15052" w:hanging="312"/>
      </w:pPr>
      <w:rPr>
        <w:rFonts w:hint="default"/>
        <w:lang w:val="da-DY" w:eastAsia="da-DY" w:bidi="da-DY"/>
      </w:rPr>
    </w:lvl>
  </w:abstractNum>
  <w:num w:numId="26">
    <w:abstractNumId w:val="25"/>
  </w:num>
  <w:num w:numId="20">
    <w:abstractNumId w:val="19"/>
  </w:num>
  <w:num w:numId="16">
    <w:abstractNumId w:val="15"/>
  </w:num>
  <w:num w:numId="32">
    <w:abstractNumId w:val="31"/>
  </w:num>
  <w:num w:numId="34">
    <w:abstractNumId w:val="33"/>
  </w:num>
  <w:num w:numId="33">
    <w:abstractNumId w:val="32"/>
  </w:num>
  <w:num w:numId="31">
    <w:abstractNumId w:val="30"/>
  </w:num>
  <w:num w:numId="30">
    <w:abstractNumId w:val="29"/>
  </w:num>
  <w:num w:numId="29">
    <w:abstractNumId w:val="28"/>
  </w:num>
  <w:num w:numId="28">
    <w:abstractNumId w:val="27"/>
  </w:num>
  <w:num w:numId="27">
    <w:abstractNumId w:val="26"/>
  </w:num>
  <w:num w:numId="23">
    <w:abstractNumId w:val="22"/>
  </w:num>
  <w:num w:numId="25">
    <w:abstractNumId w:val="24"/>
  </w:num>
  <w:num w:numId="24">
    <w:abstractNumId w:val="23"/>
  </w:num>
  <w:num w:numId="22">
    <w:abstractNumId w:val="21"/>
  </w:num>
  <w:num w:numId="21">
    <w:abstractNumId w:val="20"/>
  </w:num>
  <w:num w:numId="19">
    <w:abstractNumId w:val="18"/>
  </w:num>
  <w:num w:numId="18">
    <w:abstractNumId w:val="17"/>
  </w:num>
  <w:num w:numId="17">
    <w:abstractNumId w:val="16"/>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Verdana" w:hAnsi="Verdana" w:eastAsia="Verdana" w:cs="Verdana"/>
      <w:lang w:val="da-DY" w:eastAsia="da-DY" w:bidi="da-DY"/>
    </w:rPr>
  </w:style>
  <w:style w:styleId="BodyText" w:type="paragraph">
    <w:name w:val="Body Text"/>
    <w:basedOn w:val="Normal"/>
    <w:uiPriority w:val="1"/>
    <w:qFormat/>
    <w:pPr/>
    <w:rPr>
      <w:rFonts w:ascii="Verdana" w:hAnsi="Verdana" w:eastAsia="Verdana" w:cs="Verdana"/>
      <w:sz w:val="22"/>
      <w:szCs w:val="22"/>
      <w:lang w:val="da-DY" w:eastAsia="da-DY" w:bidi="da-DY"/>
    </w:rPr>
  </w:style>
  <w:style w:styleId="Heading1" w:type="paragraph">
    <w:name w:val="Heading 1"/>
    <w:basedOn w:val="Normal"/>
    <w:uiPriority w:val="1"/>
    <w:qFormat/>
    <w:pPr>
      <w:ind w:left="540"/>
      <w:outlineLvl w:val="1"/>
    </w:pPr>
    <w:rPr>
      <w:rFonts w:ascii="Verdana" w:hAnsi="Verdana" w:eastAsia="Verdana" w:cs="Verdana"/>
      <w:b/>
      <w:bCs/>
      <w:sz w:val="80"/>
      <w:szCs w:val="80"/>
      <w:lang w:val="da-DY" w:eastAsia="da-DY" w:bidi="da-DY"/>
    </w:rPr>
  </w:style>
  <w:style w:styleId="Heading2" w:type="paragraph">
    <w:name w:val="Heading 2"/>
    <w:basedOn w:val="Normal"/>
    <w:uiPriority w:val="1"/>
    <w:qFormat/>
    <w:pPr>
      <w:spacing w:before="101"/>
      <w:ind w:left="540"/>
      <w:outlineLvl w:val="2"/>
    </w:pPr>
    <w:rPr>
      <w:rFonts w:ascii="Verdana" w:hAnsi="Verdana" w:eastAsia="Verdana" w:cs="Verdana"/>
      <w:b/>
      <w:bCs/>
      <w:sz w:val="77"/>
      <w:szCs w:val="77"/>
      <w:lang w:val="da-DY" w:eastAsia="da-DY" w:bidi="da-DY"/>
    </w:rPr>
  </w:style>
  <w:style w:styleId="Heading3" w:type="paragraph">
    <w:name w:val="Heading 3"/>
    <w:basedOn w:val="Normal"/>
    <w:uiPriority w:val="1"/>
    <w:qFormat/>
    <w:pPr>
      <w:spacing w:before="148"/>
      <w:ind w:left="540"/>
      <w:outlineLvl w:val="3"/>
    </w:pPr>
    <w:rPr>
      <w:rFonts w:ascii="Verdana" w:hAnsi="Verdana" w:eastAsia="Verdana" w:cs="Verdana"/>
      <w:sz w:val="77"/>
      <w:szCs w:val="77"/>
      <w:lang w:val="da-DY" w:eastAsia="da-DY" w:bidi="da-DY"/>
    </w:rPr>
  </w:style>
  <w:style w:styleId="Heading4" w:type="paragraph">
    <w:name w:val="Heading 4"/>
    <w:basedOn w:val="Normal"/>
    <w:uiPriority w:val="1"/>
    <w:qFormat/>
    <w:pPr>
      <w:spacing w:before="21"/>
      <w:ind w:left="20"/>
      <w:outlineLvl w:val="4"/>
    </w:pPr>
    <w:rPr>
      <w:rFonts w:ascii="Verdana" w:hAnsi="Verdana" w:eastAsia="Verdana" w:cs="Verdana"/>
      <w:sz w:val="40"/>
      <w:szCs w:val="40"/>
      <w:lang w:val="da-DY" w:eastAsia="da-DY" w:bidi="da-DY"/>
    </w:rPr>
  </w:style>
  <w:style w:styleId="Heading5" w:type="paragraph">
    <w:name w:val="Heading 5"/>
    <w:basedOn w:val="Normal"/>
    <w:uiPriority w:val="1"/>
    <w:qFormat/>
    <w:pPr>
      <w:spacing w:line="435" w:lineRule="exact"/>
      <w:ind w:left="542"/>
      <w:outlineLvl w:val="5"/>
    </w:pPr>
    <w:rPr>
      <w:rFonts w:ascii="Verdana" w:hAnsi="Verdana" w:eastAsia="Verdana" w:cs="Verdana"/>
      <w:sz w:val="36"/>
      <w:szCs w:val="36"/>
      <w:lang w:val="da-DY" w:eastAsia="da-DY" w:bidi="da-DY"/>
    </w:rPr>
  </w:style>
  <w:style w:styleId="Heading6" w:type="paragraph">
    <w:name w:val="Heading 6"/>
    <w:basedOn w:val="Normal"/>
    <w:uiPriority w:val="1"/>
    <w:qFormat/>
    <w:pPr>
      <w:spacing w:before="46"/>
      <w:ind w:left="156"/>
      <w:outlineLvl w:val="6"/>
    </w:pPr>
    <w:rPr>
      <w:rFonts w:ascii="Verdana" w:hAnsi="Verdana" w:eastAsia="Verdana" w:cs="Verdana"/>
      <w:b/>
      <w:bCs/>
      <w:sz w:val="32"/>
      <w:szCs w:val="32"/>
      <w:lang w:val="da-DY" w:eastAsia="da-DY" w:bidi="da-DY"/>
    </w:rPr>
  </w:style>
  <w:style w:styleId="Heading7" w:type="paragraph">
    <w:name w:val="Heading 7"/>
    <w:basedOn w:val="Normal"/>
    <w:uiPriority w:val="1"/>
    <w:qFormat/>
    <w:pPr>
      <w:ind w:left="540"/>
      <w:jc w:val="both"/>
      <w:outlineLvl w:val="7"/>
    </w:pPr>
    <w:rPr>
      <w:rFonts w:ascii="Verdana" w:hAnsi="Verdana" w:eastAsia="Verdana" w:cs="Verdana"/>
      <w:sz w:val="32"/>
      <w:szCs w:val="32"/>
      <w:lang w:val="da-DY" w:eastAsia="da-DY" w:bidi="da-DY"/>
    </w:rPr>
  </w:style>
  <w:style w:styleId="Heading8" w:type="paragraph">
    <w:name w:val="Heading 8"/>
    <w:basedOn w:val="Normal"/>
    <w:uiPriority w:val="1"/>
    <w:qFormat/>
    <w:pPr>
      <w:spacing w:before="101"/>
      <w:ind w:left="540"/>
      <w:outlineLvl w:val="8"/>
    </w:pPr>
    <w:rPr>
      <w:rFonts w:ascii="Verdana" w:hAnsi="Verdana" w:eastAsia="Verdana" w:cs="Verdana"/>
      <w:b/>
      <w:bCs/>
      <w:sz w:val="22"/>
      <w:szCs w:val="22"/>
      <w:lang w:val="da-DY" w:eastAsia="da-DY" w:bidi="da-DY"/>
    </w:rPr>
  </w:style>
  <w:style w:styleId="ListParagraph" w:type="paragraph">
    <w:name w:val="List Paragraph"/>
    <w:basedOn w:val="Normal"/>
    <w:uiPriority w:val="1"/>
    <w:qFormat/>
    <w:pPr>
      <w:spacing w:before="118"/>
      <w:ind w:left="811" w:hanging="271"/>
      <w:jc w:val="both"/>
    </w:pPr>
    <w:rPr>
      <w:rFonts w:ascii="Verdana" w:hAnsi="Verdana" w:eastAsia="Verdana" w:cs="Verdana"/>
      <w:lang w:val="da-DY" w:eastAsia="da-DY" w:bidi="da-DY"/>
    </w:rPr>
  </w:style>
  <w:style w:styleId="TableParagraph" w:type="paragraph">
    <w:name w:val="Table Paragraph"/>
    <w:basedOn w:val="Normal"/>
    <w:uiPriority w:val="1"/>
    <w:qFormat/>
    <w:pPr/>
    <w:rPr>
      <w:rFonts w:ascii="Verdana" w:hAnsi="Verdana" w:eastAsia="Verdana" w:cs="Verdana"/>
      <w:lang w:val="da-DY" w:eastAsia="da-DY" w:bidi="da-DY"/>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header" Target="header3.xml"/><Relationship Id="rId11" Type="http://schemas.openxmlformats.org/officeDocument/2006/relationships/header" Target="header4.xml"/><Relationship Id="rId12" Type="http://schemas.openxmlformats.org/officeDocument/2006/relationships/header" Target="header5.xml"/><Relationship Id="rId13" Type="http://schemas.openxmlformats.org/officeDocument/2006/relationships/header" Target="header6.xml"/><Relationship Id="rId14" Type="http://schemas.openxmlformats.org/officeDocument/2006/relationships/header" Target="header7.xml"/><Relationship Id="rId15" Type="http://schemas.openxmlformats.org/officeDocument/2006/relationships/header" Target="header8.xml"/><Relationship Id="rId16" Type="http://schemas.openxmlformats.org/officeDocument/2006/relationships/header" Target="header9.xml"/><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image" Target="media/image6.png"/><Relationship Id="rId20" Type="http://schemas.openxmlformats.org/officeDocument/2006/relationships/image" Target="media/image7.png"/><Relationship Id="rId21" Type="http://schemas.openxmlformats.org/officeDocument/2006/relationships/header" Target="header10.xml"/><Relationship Id="rId22" Type="http://schemas.openxmlformats.org/officeDocument/2006/relationships/hyperlink" Target="http://www.gartner.com/newsroom/id/3165317" TargetMode="External"/><Relationship Id="rId23" Type="http://schemas.openxmlformats.org/officeDocument/2006/relationships/image" Target="media/image8.png"/><Relationship Id="rId24" Type="http://schemas.openxmlformats.org/officeDocument/2006/relationships/image" Target="media/image9.png"/><Relationship Id="rId25" Type="http://schemas.openxmlformats.org/officeDocument/2006/relationships/image" Target="media/image10.png"/><Relationship Id="rId26" Type="http://schemas.openxmlformats.org/officeDocument/2006/relationships/image" Target="media/image11.png"/><Relationship Id="rId27" Type="http://schemas.openxmlformats.org/officeDocument/2006/relationships/hyperlink" Target="http://www.usegalileo.eu/EN/inner.html#data%3Dsmartphone" TargetMode="External"/><Relationship Id="rId28" Type="http://schemas.openxmlformats.org/officeDocument/2006/relationships/header" Target="header11.xml"/><Relationship Id="rId29" Type="http://schemas.openxmlformats.org/officeDocument/2006/relationships/image" Target="media/image12.png"/><Relationship Id="rId30" Type="http://schemas.openxmlformats.org/officeDocument/2006/relationships/image" Target="media/image13.png"/><Relationship Id="rId31" Type="http://schemas.openxmlformats.org/officeDocument/2006/relationships/image" Target="media/image14.png"/><Relationship Id="rId32" Type="http://schemas.openxmlformats.org/officeDocument/2006/relationships/header" Target="header12.xml"/><Relationship Id="rId33" Type="http://schemas.openxmlformats.org/officeDocument/2006/relationships/header" Target="header13.xml"/><Relationship Id="rId34" Type="http://schemas.openxmlformats.org/officeDocument/2006/relationships/header" Target="header14.xml"/><Relationship Id="rId35" Type="http://schemas.openxmlformats.org/officeDocument/2006/relationships/header" Target="header15.xml"/><Relationship Id="rId36" Type="http://schemas.openxmlformats.org/officeDocument/2006/relationships/header" Target="header16.xml"/><Relationship Id="rId37" Type="http://schemas.openxmlformats.org/officeDocument/2006/relationships/header" Target="header17.xml"/><Relationship Id="rId38" Type="http://schemas.openxmlformats.org/officeDocument/2006/relationships/header" Target="header18.xml"/><Relationship Id="rId39" Type="http://schemas.openxmlformats.org/officeDocument/2006/relationships/header" Target="header19.xml"/><Relationship Id="rId40" Type="http://schemas.openxmlformats.org/officeDocument/2006/relationships/header" Target="header20.xml"/><Relationship Id="rId41" Type="http://schemas.openxmlformats.org/officeDocument/2006/relationships/header" Target="header21.xml"/><Relationship Id="rId42" Type="http://schemas.openxmlformats.org/officeDocument/2006/relationships/image" Target="media/image15.jpeg"/><Relationship Id="rId43" Type="http://schemas.openxmlformats.org/officeDocument/2006/relationships/header" Target="header22.xml"/><Relationship Id="rId44" Type="http://schemas.openxmlformats.org/officeDocument/2006/relationships/image" Target="media/image16.jpeg"/><Relationship Id="rId45" Type="http://schemas.openxmlformats.org/officeDocument/2006/relationships/image" Target="media/image17.jpeg"/><Relationship Id="rId46" Type="http://schemas.openxmlformats.org/officeDocument/2006/relationships/image" Target="media/image18.jpeg"/><Relationship Id="rId47" Type="http://schemas.openxmlformats.org/officeDocument/2006/relationships/image" Target="media/image19.png"/><Relationship Id="rId48" Type="http://schemas.openxmlformats.org/officeDocument/2006/relationships/image" Target="media/image20.png"/><Relationship Id="rId49" Type="http://schemas.openxmlformats.org/officeDocument/2006/relationships/image" Target="media/image21.png"/><Relationship Id="rId50" Type="http://schemas.openxmlformats.org/officeDocument/2006/relationships/header" Target="header23.xml"/><Relationship Id="rId51" Type="http://schemas.openxmlformats.org/officeDocument/2006/relationships/image" Target="media/image22.jpeg"/><Relationship Id="rId52" Type="http://schemas.openxmlformats.org/officeDocument/2006/relationships/header" Target="header24.xml"/><Relationship Id="rId53" Type="http://schemas.openxmlformats.org/officeDocument/2006/relationships/image" Target="media/image23.png"/><Relationship Id="rId54" Type="http://schemas.openxmlformats.org/officeDocument/2006/relationships/image" Target="media/image24.png"/><Relationship Id="rId55" Type="http://schemas.openxmlformats.org/officeDocument/2006/relationships/image" Target="media/image25.png"/><Relationship Id="rId56" Type="http://schemas.openxmlformats.org/officeDocument/2006/relationships/image" Target="media/image26.png"/><Relationship Id="rId57" Type="http://schemas.openxmlformats.org/officeDocument/2006/relationships/hyperlink" Target="http://www.cowi.dk/menu/project/geografiskinformationogit/gisogit/gis-" TargetMode="External"/><Relationship Id="rId58" Type="http://schemas.openxmlformats.org/officeDocument/2006/relationships/header" Target="header25.xml"/><Relationship Id="rId59" Type="http://schemas.openxmlformats.org/officeDocument/2006/relationships/image" Target="media/image27.png"/><Relationship Id="rId60" Type="http://schemas.openxmlformats.org/officeDocument/2006/relationships/image" Target="media/image28.png"/><Relationship Id="rId61" Type="http://schemas.openxmlformats.org/officeDocument/2006/relationships/image" Target="media/image29.png"/><Relationship Id="rId62" Type="http://schemas.openxmlformats.org/officeDocument/2006/relationships/image" Target="media/image30.png"/><Relationship Id="rId63" Type="http://schemas.openxmlformats.org/officeDocument/2006/relationships/header" Target="header26.xml"/><Relationship Id="rId64" Type="http://schemas.openxmlformats.org/officeDocument/2006/relationships/image" Target="media/image31.png"/><Relationship Id="rId65" Type="http://schemas.openxmlformats.org/officeDocument/2006/relationships/image" Target="media/image32.png"/><Relationship Id="rId66" Type="http://schemas.openxmlformats.org/officeDocument/2006/relationships/image" Target="media/image33.png"/><Relationship Id="rId67" Type="http://schemas.openxmlformats.org/officeDocument/2006/relationships/header" Target="header27.xml"/><Relationship Id="rId68" Type="http://schemas.openxmlformats.org/officeDocument/2006/relationships/header" Target="header28.xml"/><Relationship Id="rId69" Type="http://schemas.openxmlformats.org/officeDocument/2006/relationships/image" Target="media/image34.jpeg"/><Relationship Id="rId70" Type="http://schemas.openxmlformats.org/officeDocument/2006/relationships/header" Target="header29.xml"/><Relationship Id="rId71" Type="http://schemas.openxmlformats.org/officeDocument/2006/relationships/header" Target="header30.xml"/><Relationship Id="rId72" Type="http://schemas.openxmlformats.org/officeDocument/2006/relationships/header" Target="header31.xml"/><Relationship Id="rId73" Type="http://schemas.openxmlformats.org/officeDocument/2006/relationships/header" Target="header32.xml"/><Relationship Id="rId74" Type="http://schemas.openxmlformats.org/officeDocument/2006/relationships/header" Target="header33.xml"/><Relationship Id="rId75" Type="http://schemas.openxmlformats.org/officeDocument/2006/relationships/image" Target="media/image35.jpeg"/><Relationship Id="rId76" Type="http://schemas.openxmlformats.org/officeDocument/2006/relationships/header" Target="header34.xml"/><Relationship Id="rId77" Type="http://schemas.openxmlformats.org/officeDocument/2006/relationships/header" Target="header35.xml"/><Relationship Id="rId78" Type="http://schemas.openxmlformats.org/officeDocument/2006/relationships/hyperlink" Target="http://www.datex2.eu/" TargetMode="External"/><Relationship Id="rId79" Type="http://schemas.openxmlformats.org/officeDocument/2006/relationships/hyperlink" Target="http://data.kk.dk/" TargetMode="External"/><Relationship Id="rId80" Type="http://schemas.openxmlformats.org/officeDocument/2006/relationships/hyperlink" Target="http://www.odaa.dk/" TargetMode="External"/><Relationship Id="rId81" Type="http://schemas.openxmlformats.org/officeDocument/2006/relationships/hyperlink" Target="http://www.vejdirektoratet.dk/DA/vejsektor/ydelser/raadgivning-og-" TargetMode="External"/><Relationship Id="rId82" Type="http://schemas.openxmlformats.org/officeDocument/2006/relationships/header" Target="header36.xml"/><Relationship Id="rId83" Type="http://schemas.openxmlformats.org/officeDocument/2006/relationships/image" Target="media/image36.png"/><Relationship Id="rId84" Type="http://schemas.openxmlformats.org/officeDocument/2006/relationships/image" Target="media/image37.png"/><Relationship Id="rId85" Type="http://schemas.openxmlformats.org/officeDocument/2006/relationships/image" Target="media/image38.png"/><Relationship Id="rId86" Type="http://schemas.openxmlformats.org/officeDocument/2006/relationships/image" Target="media/image39.png"/><Relationship Id="rId87" Type="http://schemas.openxmlformats.org/officeDocument/2006/relationships/image" Target="media/image40.png"/><Relationship Id="rId88" Type="http://schemas.openxmlformats.org/officeDocument/2006/relationships/header" Target="header37.xml"/><Relationship Id="rId89" Type="http://schemas.openxmlformats.org/officeDocument/2006/relationships/image" Target="media/image41.png"/><Relationship Id="rId90" Type="http://schemas.openxmlformats.org/officeDocument/2006/relationships/image" Target="media/image42.png"/><Relationship Id="rId91" Type="http://schemas.openxmlformats.org/officeDocument/2006/relationships/header" Target="header38.xml"/><Relationship Id="rId92" Type="http://schemas.openxmlformats.org/officeDocument/2006/relationships/header" Target="header39.xml"/><Relationship Id="rId93" Type="http://schemas.openxmlformats.org/officeDocument/2006/relationships/image" Target="media/image43.jpeg"/><Relationship Id="rId94" Type="http://schemas.openxmlformats.org/officeDocument/2006/relationships/header" Target="header40.xml"/><Relationship Id="rId95" Type="http://schemas.openxmlformats.org/officeDocument/2006/relationships/image" Target="media/image44.png"/><Relationship Id="rId96" Type="http://schemas.openxmlformats.org/officeDocument/2006/relationships/header" Target="header41.xml"/><Relationship Id="rId97" Type="http://schemas.openxmlformats.org/officeDocument/2006/relationships/image" Target="media/image45.jpeg"/><Relationship Id="rId98" Type="http://schemas.openxmlformats.org/officeDocument/2006/relationships/image" Target="media/image46.jpeg"/><Relationship Id="rId99" Type="http://schemas.openxmlformats.org/officeDocument/2006/relationships/image" Target="media/image47.jpeg"/><Relationship Id="rId100" Type="http://schemas.openxmlformats.org/officeDocument/2006/relationships/header" Target="header42.xml"/><Relationship Id="rId101" Type="http://schemas.openxmlformats.org/officeDocument/2006/relationships/image" Target="media/image48.png"/><Relationship Id="rId102" Type="http://schemas.openxmlformats.org/officeDocument/2006/relationships/header" Target="header43.xml"/><Relationship Id="rId103" Type="http://schemas.openxmlformats.org/officeDocument/2006/relationships/image" Target="media/image49.png"/><Relationship Id="rId104" Type="http://schemas.openxmlformats.org/officeDocument/2006/relationships/header" Target="header44.xml"/><Relationship Id="rId105" Type="http://schemas.openxmlformats.org/officeDocument/2006/relationships/header" Target="header45.xml"/><Relationship Id="rId106" Type="http://schemas.openxmlformats.org/officeDocument/2006/relationships/header" Target="header46.xml"/><Relationship Id="rId107" Type="http://schemas.openxmlformats.org/officeDocument/2006/relationships/header" Target="header47.xml"/><Relationship Id="rId108" Type="http://schemas.openxmlformats.org/officeDocument/2006/relationships/header" Target="header48.xml"/><Relationship Id="rId109" Type="http://schemas.openxmlformats.org/officeDocument/2006/relationships/header" Target="header49.xml"/><Relationship Id="rId110" Type="http://schemas.openxmlformats.org/officeDocument/2006/relationships/header" Target="header50.xml"/><Relationship Id="rId111" Type="http://schemas.openxmlformats.org/officeDocument/2006/relationships/header" Target="header51.xml"/><Relationship Id="rId112" Type="http://schemas.openxmlformats.org/officeDocument/2006/relationships/image" Target="media/image50.png"/><Relationship Id="rId113" Type="http://schemas.openxmlformats.org/officeDocument/2006/relationships/header" Target="header52.xml"/><Relationship Id="rId114" Type="http://schemas.openxmlformats.org/officeDocument/2006/relationships/image" Target="media/image51.jpeg"/><Relationship Id="rId115" Type="http://schemas.openxmlformats.org/officeDocument/2006/relationships/image" Target="media/image52.jpeg"/><Relationship Id="rId116" Type="http://schemas.openxmlformats.org/officeDocument/2006/relationships/hyperlink" Target="http://www.ndw.nu/en/" TargetMode="External"/><Relationship Id="rId117" Type="http://schemas.openxmlformats.org/officeDocument/2006/relationships/hyperlink" Target="http://www.us75mobility.com/" TargetMode="External"/><Relationship Id="rId118" Type="http://schemas.openxmlformats.org/officeDocument/2006/relationships/hyperlink" Target="http://511dfw.org/" TargetMode="External"/><Relationship Id="rId119" Type="http://schemas.openxmlformats.org/officeDocument/2006/relationships/header" Target="header53.xml"/><Relationship Id="rId120" Type="http://schemas.openxmlformats.org/officeDocument/2006/relationships/image" Target="media/image53.png"/><Relationship Id="rId121" Type="http://schemas.openxmlformats.org/officeDocument/2006/relationships/hyperlink" Target="http://eip.its-platform.eu/" TargetMode="External"/><Relationship Id="rId122" Type="http://schemas.openxmlformats.org/officeDocument/2006/relationships/header" Target="header54.xml"/><Relationship Id="rId123" Type="http://schemas.openxmlformats.org/officeDocument/2006/relationships/image" Target="media/image54.jpeg"/><Relationship Id="rId124" Type="http://schemas.openxmlformats.org/officeDocument/2006/relationships/image" Target="media/image55.jpeg"/><Relationship Id="rId125" Type="http://schemas.openxmlformats.org/officeDocument/2006/relationships/image" Target="media/image56.jpeg"/><Relationship Id="rId126" Type="http://schemas.openxmlformats.org/officeDocument/2006/relationships/image" Target="media/image57.jpeg"/><Relationship Id="rId127" Type="http://schemas.openxmlformats.org/officeDocument/2006/relationships/image" Target="media/image58.png"/><Relationship Id="rId128" Type="http://schemas.openxmlformats.org/officeDocument/2006/relationships/header" Target="header55.xml"/><Relationship Id="rId129" Type="http://schemas.openxmlformats.org/officeDocument/2006/relationships/image" Target="media/image59.png"/><Relationship Id="rId130" Type="http://schemas.openxmlformats.org/officeDocument/2006/relationships/image" Target="media/image60.png"/><Relationship Id="rId131" Type="http://schemas.openxmlformats.org/officeDocument/2006/relationships/image" Target="media/image61.png"/><Relationship Id="rId132" Type="http://schemas.openxmlformats.org/officeDocument/2006/relationships/image" Target="media/image62.png"/><Relationship Id="rId133" Type="http://schemas.openxmlformats.org/officeDocument/2006/relationships/header" Target="header56.xml"/><Relationship Id="rId134" Type="http://schemas.openxmlformats.org/officeDocument/2006/relationships/header" Target="header57.xml"/><Relationship Id="rId135" Type="http://schemas.openxmlformats.org/officeDocument/2006/relationships/image" Target="media/image63.jpeg"/><Relationship Id="rId136" Type="http://schemas.openxmlformats.org/officeDocument/2006/relationships/image" Target="media/image64.jpeg"/><Relationship Id="rId137" Type="http://schemas.openxmlformats.org/officeDocument/2006/relationships/header" Target="header58.xml"/><Relationship Id="rId138" Type="http://schemas.openxmlformats.org/officeDocument/2006/relationships/image" Target="media/image65.jpeg"/><Relationship Id="rId139" Type="http://schemas.openxmlformats.org/officeDocument/2006/relationships/image" Target="media/image66.jpeg"/><Relationship Id="rId140" Type="http://schemas.openxmlformats.org/officeDocument/2006/relationships/image" Target="media/image67.jpeg"/><Relationship Id="rId141" Type="http://schemas.openxmlformats.org/officeDocument/2006/relationships/image" Target="media/image68.jpeg"/><Relationship Id="rId142" Type="http://schemas.openxmlformats.org/officeDocument/2006/relationships/header" Target="header59.xml"/><Relationship Id="rId143" Type="http://schemas.openxmlformats.org/officeDocument/2006/relationships/image" Target="media/image69.png"/><Relationship Id="rId144" Type="http://schemas.openxmlformats.org/officeDocument/2006/relationships/hyperlink" Target="http://www.deloitte.com/about" TargetMode="External"/><Relationship Id="rId14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Kosloff, Julien Jean-Marie Rousselon (DK - Copenhagen)</dc:creator>
  <dc:title>4. Fremtidige potentialer på fire offentlige forvaltningsområder</dc:title>
  <dcterms:created xsi:type="dcterms:W3CDTF">2019-09-16T10:25:36Z</dcterms:created>
  <dcterms:modified xsi:type="dcterms:W3CDTF">2019-09-16T10:25:36Z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2017-12-21T00:00:00Z</vt:filetime>
  </property>
  <property fmtid="{D5CDD505-2E9C-101B-9397-08002B2CF9AE}" pid="3" name="Creator">
    <vt:lpwstr>Microsoft® PowerPoint® 2016</vt:lpwstr>
  </property>
  <property fmtid="{D5CDD505-2E9C-101B-9397-08002B2CF9AE}" pid="4" name="LastSaved">
    <vt:filetime>2019-09-16T00:00:00Z</vt:filetime>
  </property>
</Properties>
</file>